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F80EE" w14:textId="77777777" w:rsidR="009453AC" w:rsidRDefault="009453AC"/>
    <w:tbl>
      <w:tblPr>
        <w:tblStyle w:val="TableGrid"/>
        <w:tblW w:w="0" w:type="auto"/>
        <w:jc w:val="center"/>
        <w:tblLook w:val="04A0" w:firstRow="1" w:lastRow="0" w:firstColumn="1" w:lastColumn="0" w:noHBand="0" w:noVBand="1"/>
      </w:tblPr>
      <w:tblGrid>
        <w:gridCol w:w="8"/>
        <w:gridCol w:w="3121"/>
        <w:gridCol w:w="3060"/>
        <w:gridCol w:w="3224"/>
      </w:tblGrid>
      <w:tr w:rsidR="00FA055E" w:rsidRPr="00B57CF2" w14:paraId="4F9D6E8B" w14:textId="77777777" w:rsidTr="00A43093">
        <w:trPr>
          <w:gridBefore w:val="1"/>
          <w:wBefore w:w="8" w:type="dxa"/>
          <w:trHeight w:val="170"/>
          <w:jc w:val="center"/>
        </w:trPr>
        <w:tc>
          <w:tcPr>
            <w:tcW w:w="3121" w:type="dxa"/>
            <w:tcBorders>
              <w:bottom w:val="single" w:sz="4" w:space="0" w:color="auto"/>
            </w:tcBorders>
            <w:shd w:val="clear" w:color="auto" w:fill="FF0000"/>
            <w:vAlign w:val="center"/>
          </w:tcPr>
          <w:p w14:paraId="1621FA7D" w14:textId="77777777" w:rsidR="00FA055E" w:rsidRPr="00B57CF2" w:rsidRDefault="00FA055E" w:rsidP="009453AC">
            <w:pPr>
              <w:rPr>
                <w:rFonts w:ascii="Arial" w:hAnsi="Arial" w:cs="Arial"/>
                <w:b/>
                <w:noProof/>
                <w:sz w:val="16"/>
                <w:szCs w:val="24"/>
              </w:rPr>
            </w:pPr>
          </w:p>
        </w:tc>
        <w:tc>
          <w:tcPr>
            <w:tcW w:w="3060" w:type="dxa"/>
            <w:tcBorders>
              <w:bottom w:val="single" w:sz="4" w:space="0" w:color="auto"/>
            </w:tcBorders>
            <w:vAlign w:val="center"/>
          </w:tcPr>
          <w:p w14:paraId="30934096" w14:textId="77777777" w:rsidR="00FA055E" w:rsidRPr="00B57CF2" w:rsidRDefault="00FA055E" w:rsidP="009453AC">
            <w:pPr>
              <w:rPr>
                <w:rFonts w:ascii="Arial" w:hAnsi="Arial" w:cs="Arial"/>
                <w:b/>
                <w:noProof/>
                <w:sz w:val="16"/>
                <w:szCs w:val="24"/>
              </w:rPr>
            </w:pPr>
          </w:p>
        </w:tc>
        <w:tc>
          <w:tcPr>
            <w:tcW w:w="3224" w:type="dxa"/>
            <w:tcBorders>
              <w:bottom w:val="single" w:sz="4" w:space="0" w:color="auto"/>
            </w:tcBorders>
            <w:shd w:val="clear" w:color="auto" w:fill="000000" w:themeFill="text1"/>
            <w:vAlign w:val="center"/>
          </w:tcPr>
          <w:p w14:paraId="1C2196A8" w14:textId="77777777" w:rsidR="00FA055E" w:rsidRPr="00B57CF2" w:rsidRDefault="00FA055E" w:rsidP="009453AC">
            <w:pPr>
              <w:rPr>
                <w:rFonts w:ascii="Arial" w:hAnsi="Arial" w:cs="Arial"/>
                <w:b/>
                <w:noProof/>
                <w:sz w:val="16"/>
                <w:szCs w:val="24"/>
              </w:rPr>
            </w:pPr>
          </w:p>
        </w:tc>
      </w:tr>
      <w:tr w:rsidR="009453AC" w:rsidRPr="009453AC" w14:paraId="3C88CDCC" w14:textId="77777777" w:rsidTr="00A43093">
        <w:trPr>
          <w:gridBefore w:val="1"/>
          <w:wBefore w:w="8" w:type="dxa"/>
          <w:trHeight w:val="1160"/>
          <w:jc w:val="center"/>
        </w:trPr>
        <w:tc>
          <w:tcPr>
            <w:tcW w:w="9405" w:type="dxa"/>
            <w:gridSpan w:val="3"/>
            <w:tcBorders>
              <w:bottom w:val="single" w:sz="4" w:space="0" w:color="auto"/>
            </w:tcBorders>
            <w:shd w:val="clear" w:color="auto" w:fill="FFFFFF"/>
            <w:vAlign w:val="center"/>
          </w:tcPr>
          <w:p w14:paraId="2EF08D9A" w14:textId="1E229DDF" w:rsidR="007C1834" w:rsidRPr="007C1834" w:rsidRDefault="007C1834" w:rsidP="009453AC">
            <w:pPr>
              <w:rPr>
                <w:rFonts w:ascii="Eurostile#2-Extended" w:hAnsi="Eurostile#2-Extended" w:cs="Arial"/>
                <w:b/>
                <w:sz w:val="12"/>
              </w:rPr>
            </w:pPr>
            <w:r w:rsidRPr="002014DA">
              <w:rPr>
                <w:rFonts w:asciiTheme="majorHAnsi" w:hAnsiTheme="majorHAnsi" w:cs="Arial"/>
                <w:noProof/>
              </w:rPr>
              <w:drawing>
                <wp:anchor distT="0" distB="0" distL="114300" distR="114300" simplePos="0" relativeHeight="251659264" behindDoc="0" locked="0" layoutInCell="1" allowOverlap="1" wp14:anchorId="287E3AB4" wp14:editId="59E19EE5">
                  <wp:simplePos x="0" y="0"/>
                  <wp:positionH relativeFrom="column">
                    <wp:posOffset>4519295</wp:posOffset>
                  </wp:positionH>
                  <wp:positionV relativeFrom="paragraph">
                    <wp:posOffset>-13970</wp:posOffset>
                  </wp:positionV>
                  <wp:extent cx="1360805" cy="880110"/>
                  <wp:effectExtent l="0" t="0" r="0" b="0"/>
                  <wp:wrapThrough wrapText="bothSides">
                    <wp:wrapPolygon edited="0">
                      <wp:start x="0" y="0"/>
                      <wp:lineTo x="0" y="21039"/>
                      <wp:lineTo x="21167" y="21039"/>
                      <wp:lineTo x="211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s_logo2012_2C.jpg"/>
                          <pic:cNvPicPr/>
                        </pic:nvPicPr>
                        <pic:blipFill>
                          <a:blip r:embed="rId6">
                            <a:extLst>
                              <a:ext uri="{28A0092B-C50C-407E-A947-70E740481C1C}">
                                <a14:useLocalDpi xmlns:a14="http://schemas.microsoft.com/office/drawing/2010/main" val="0"/>
                              </a:ext>
                            </a:extLst>
                          </a:blip>
                          <a:stretch>
                            <a:fillRect/>
                          </a:stretch>
                        </pic:blipFill>
                        <pic:spPr>
                          <a:xfrm>
                            <a:off x="0" y="0"/>
                            <a:ext cx="1360805" cy="880110"/>
                          </a:xfrm>
                          <a:prstGeom prst="rect">
                            <a:avLst/>
                          </a:prstGeom>
                        </pic:spPr>
                      </pic:pic>
                    </a:graphicData>
                  </a:graphic>
                  <wp14:sizeRelH relativeFrom="margin">
                    <wp14:pctWidth>0</wp14:pctWidth>
                  </wp14:sizeRelH>
                  <wp14:sizeRelV relativeFrom="margin">
                    <wp14:pctHeight>0</wp14:pctHeight>
                  </wp14:sizeRelV>
                </wp:anchor>
              </w:drawing>
            </w:r>
          </w:p>
          <w:p w14:paraId="43043F8C" w14:textId="5F8F7905" w:rsidR="009453AC" w:rsidRPr="007C1834" w:rsidRDefault="00CE291B" w:rsidP="009453AC">
            <w:pPr>
              <w:rPr>
                <w:rFonts w:asciiTheme="majorHAnsi" w:hAnsiTheme="majorHAnsi" w:cs="Arial"/>
                <w:b/>
              </w:rPr>
            </w:pPr>
            <w:r w:rsidRPr="007C1834">
              <w:rPr>
                <w:rFonts w:ascii="Eurostile#2-Extended" w:hAnsi="Eurostile#2-Extended" w:cs="Arial"/>
                <w:b/>
                <w:noProof/>
                <w:sz w:val="32"/>
              </w:rPr>
              <w:drawing>
                <wp:anchor distT="0" distB="0" distL="114300" distR="114300" simplePos="0" relativeHeight="251657216" behindDoc="1" locked="0" layoutInCell="1" allowOverlap="1" wp14:anchorId="712A3373" wp14:editId="7B04AFCB">
                  <wp:simplePos x="0" y="0"/>
                  <wp:positionH relativeFrom="column">
                    <wp:posOffset>4676775</wp:posOffset>
                  </wp:positionH>
                  <wp:positionV relativeFrom="paragraph">
                    <wp:posOffset>-40640</wp:posOffset>
                  </wp:positionV>
                  <wp:extent cx="1150620"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s_logo2012_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620" cy="743585"/>
                          </a:xfrm>
                          <a:prstGeom prst="rect">
                            <a:avLst/>
                          </a:prstGeom>
                        </pic:spPr>
                      </pic:pic>
                    </a:graphicData>
                  </a:graphic>
                  <wp14:sizeRelH relativeFrom="margin">
                    <wp14:pctWidth>0</wp14:pctWidth>
                  </wp14:sizeRelH>
                  <wp14:sizeRelV relativeFrom="margin">
                    <wp14:pctHeight>0</wp14:pctHeight>
                  </wp14:sizeRelV>
                </wp:anchor>
              </w:drawing>
            </w:r>
            <w:r w:rsidR="009453AC" w:rsidRPr="007C1834">
              <w:rPr>
                <w:rFonts w:ascii="Eurostile#2-Extended" w:hAnsi="Eurostile#2-Extended" w:cs="Arial"/>
                <w:b/>
                <w:sz w:val="32"/>
              </w:rPr>
              <w:t>Shakopee Public Schools</w:t>
            </w:r>
          </w:p>
          <w:p w14:paraId="1506AF89" w14:textId="20C59B98" w:rsidR="009453AC" w:rsidRPr="002014DA" w:rsidRDefault="002A11A9" w:rsidP="0028393A">
            <w:pPr>
              <w:rPr>
                <w:rFonts w:asciiTheme="majorHAnsi" w:hAnsiTheme="majorHAnsi" w:cs="Arial"/>
              </w:rPr>
            </w:pPr>
            <w:r w:rsidRPr="007C1834">
              <w:rPr>
                <w:rFonts w:ascii="Eurostile#2-Extended" w:hAnsi="Eurostile#2-Extended" w:cs="Arial"/>
                <w:b/>
                <w:sz w:val="24"/>
              </w:rPr>
              <w:t xml:space="preserve">Citizens’ Financial Advisory Committee Meeting </w:t>
            </w:r>
            <w:r w:rsidR="0028393A">
              <w:rPr>
                <w:rFonts w:ascii="Eurostile#2-Extended" w:hAnsi="Eurostile#2-Extended" w:cs="Arial"/>
                <w:b/>
                <w:sz w:val="24"/>
              </w:rPr>
              <w:t>Minutes</w:t>
            </w:r>
          </w:p>
        </w:tc>
      </w:tr>
      <w:tr w:rsidR="002A11A9" w:rsidRPr="00B57CF2" w14:paraId="00D4AC72" w14:textId="77777777" w:rsidTr="006F52B4">
        <w:trPr>
          <w:gridBefore w:val="1"/>
          <w:wBefore w:w="8" w:type="dxa"/>
          <w:trHeight w:val="170"/>
          <w:jc w:val="center"/>
        </w:trPr>
        <w:tc>
          <w:tcPr>
            <w:tcW w:w="3121" w:type="dxa"/>
            <w:tcBorders>
              <w:bottom w:val="single" w:sz="4" w:space="0" w:color="auto"/>
            </w:tcBorders>
            <w:shd w:val="clear" w:color="auto" w:fill="FF0000"/>
            <w:vAlign w:val="center"/>
          </w:tcPr>
          <w:p w14:paraId="538E11FA" w14:textId="77777777" w:rsidR="002A11A9" w:rsidRPr="002014DA" w:rsidRDefault="002A11A9" w:rsidP="006F52B4">
            <w:pPr>
              <w:rPr>
                <w:rFonts w:asciiTheme="majorHAnsi" w:hAnsiTheme="majorHAnsi" w:cs="Arial"/>
                <w:b/>
                <w:noProof/>
                <w:sz w:val="16"/>
                <w:szCs w:val="24"/>
              </w:rPr>
            </w:pPr>
          </w:p>
        </w:tc>
        <w:tc>
          <w:tcPr>
            <w:tcW w:w="3060" w:type="dxa"/>
            <w:tcBorders>
              <w:bottom w:val="single" w:sz="4" w:space="0" w:color="auto"/>
            </w:tcBorders>
            <w:vAlign w:val="center"/>
          </w:tcPr>
          <w:p w14:paraId="0C547D10" w14:textId="77777777" w:rsidR="002A11A9" w:rsidRPr="002014DA" w:rsidRDefault="002A11A9" w:rsidP="006F52B4">
            <w:pPr>
              <w:rPr>
                <w:rFonts w:asciiTheme="majorHAnsi" w:hAnsiTheme="majorHAnsi" w:cs="Arial"/>
                <w:b/>
                <w:noProof/>
                <w:sz w:val="16"/>
                <w:szCs w:val="24"/>
              </w:rPr>
            </w:pPr>
          </w:p>
        </w:tc>
        <w:tc>
          <w:tcPr>
            <w:tcW w:w="3224" w:type="dxa"/>
            <w:tcBorders>
              <w:bottom w:val="single" w:sz="4" w:space="0" w:color="auto"/>
            </w:tcBorders>
            <w:shd w:val="clear" w:color="auto" w:fill="000000" w:themeFill="text1"/>
            <w:vAlign w:val="center"/>
          </w:tcPr>
          <w:p w14:paraId="204E8F1A" w14:textId="77777777" w:rsidR="002A11A9" w:rsidRPr="002014DA" w:rsidRDefault="002A11A9" w:rsidP="006F52B4">
            <w:pPr>
              <w:rPr>
                <w:rFonts w:asciiTheme="majorHAnsi" w:hAnsiTheme="majorHAnsi" w:cs="Arial"/>
                <w:b/>
                <w:noProof/>
                <w:sz w:val="16"/>
                <w:szCs w:val="24"/>
              </w:rPr>
            </w:pPr>
          </w:p>
        </w:tc>
      </w:tr>
      <w:tr w:rsidR="001F3FFE" w:rsidRPr="001F3FFE" w14:paraId="06DFE321" w14:textId="77777777" w:rsidTr="001F3FFE">
        <w:trPr>
          <w:gridBefore w:val="1"/>
          <w:wBefore w:w="8" w:type="dxa"/>
          <w:trHeight w:val="58"/>
          <w:jc w:val="center"/>
        </w:trPr>
        <w:tc>
          <w:tcPr>
            <w:tcW w:w="9405" w:type="dxa"/>
            <w:gridSpan w:val="3"/>
            <w:shd w:val="clear" w:color="auto" w:fill="FFFFFF" w:themeFill="background1"/>
            <w:vAlign w:val="center"/>
          </w:tcPr>
          <w:p w14:paraId="530F23DE" w14:textId="7F4E7955" w:rsidR="001F3FFE" w:rsidRPr="002014DA" w:rsidRDefault="001F3FFE" w:rsidP="00126395">
            <w:pPr>
              <w:rPr>
                <w:rFonts w:asciiTheme="majorHAnsi" w:hAnsiTheme="majorHAnsi" w:cs="Arial"/>
                <w:b/>
                <w:sz w:val="8"/>
              </w:rPr>
            </w:pPr>
          </w:p>
        </w:tc>
      </w:tr>
      <w:tr w:rsidR="001F3FFE" w:rsidRPr="001F3FFE" w14:paraId="67CA3C24" w14:textId="77777777" w:rsidTr="002A11A9">
        <w:trPr>
          <w:gridBefore w:val="1"/>
          <w:wBefore w:w="8" w:type="dxa"/>
          <w:trHeight w:val="440"/>
          <w:jc w:val="center"/>
        </w:trPr>
        <w:tc>
          <w:tcPr>
            <w:tcW w:w="9405" w:type="dxa"/>
            <w:gridSpan w:val="3"/>
            <w:shd w:val="clear" w:color="auto" w:fill="FF0000"/>
            <w:vAlign w:val="center"/>
          </w:tcPr>
          <w:p w14:paraId="5C42C4C1" w14:textId="7F3E85C8" w:rsidR="00F7184C" w:rsidRPr="007C1834" w:rsidRDefault="004847FD" w:rsidP="00645572">
            <w:pPr>
              <w:rPr>
                <w:rFonts w:ascii="DINRoundPro" w:hAnsi="DINRoundPro" w:cs="Arial"/>
                <w:b/>
                <w:color w:val="FFFFFF" w:themeColor="background1"/>
                <w:sz w:val="28"/>
              </w:rPr>
            </w:pPr>
            <w:r>
              <w:rPr>
                <w:rFonts w:ascii="DINRoundPro" w:hAnsi="DINRoundPro" w:cs="Arial"/>
                <w:b/>
                <w:color w:val="FFFFFF" w:themeColor="background1"/>
                <w:sz w:val="28"/>
              </w:rPr>
              <w:t>December 4</w:t>
            </w:r>
            <w:r w:rsidR="002A11A9" w:rsidRPr="007C1834">
              <w:rPr>
                <w:rFonts w:ascii="DINRoundPro" w:hAnsi="DINRoundPro" w:cs="Arial"/>
                <w:b/>
                <w:color w:val="FFFFFF" w:themeColor="background1"/>
                <w:sz w:val="28"/>
              </w:rPr>
              <w:t>, 2017 – 6:00PM</w:t>
            </w:r>
          </w:p>
          <w:p w14:paraId="6D22B6C3" w14:textId="2639FA9B" w:rsidR="002A11A9" w:rsidRPr="007C1834" w:rsidRDefault="002A11A9" w:rsidP="00645572">
            <w:pPr>
              <w:rPr>
                <w:rFonts w:ascii="DINRoundPro" w:hAnsi="DINRoundPro" w:cs="Arial"/>
                <w:b/>
                <w:i/>
                <w:noProof/>
                <w:color w:val="FFFFFF" w:themeColor="background1"/>
                <w:sz w:val="28"/>
              </w:rPr>
            </w:pPr>
            <w:r w:rsidRPr="007C1834">
              <w:rPr>
                <w:rFonts w:ascii="DINRoundPro" w:hAnsi="DINRoundPro" w:cs="Arial"/>
                <w:b/>
                <w:color w:val="FFFFFF" w:themeColor="background1"/>
                <w:sz w:val="28"/>
              </w:rPr>
              <w:t>District Office Board Room, 1200 Town Square, Shakopee</w:t>
            </w:r>
          </w:p>
        </w:tc>
      </w:tr>
      <w:tr w:rsidR="00226378" w:rsidRPr="009453AC" w14:paraId="59A0D5AD" w14:textId="77777777" w:rsidTr="00A43093">
        <w:trPr>
          <w:jc w:val="center"/>
        </w:trPr>
        <w:tc>
          <w:tcPr>
            <w:tcW w:w="9413" w:type="dxa"/>
            <w:gridSpan w:val="4"/>
            <w:shd w:val="clear" w:color="auto" w:fill="FFFFFF" w:themeFill="background1"/>
          </w:tcPr>
          <w:p w14:paraId="5AE597E4" w14:textId="5EAFC544" w:rsidR="00987F6D" w:rsidRPr="007C1834" w:rsidRDefault="00987F6D" w:rsidP="00987F6D">
            <w:pPr>
              <w:widowControl w:val="0"/>
              <w:autoSpaceDE w:val="0"/>
              <w:autoSpaceDN w:val="0"/>
              <w:adjustRightInd w:val="0"/>
              <w:rPr>
                <w:rFonts w:ascii="DINRoundPro" w:hAnsi="DINRoundPro" w:cs="Arial"/>
                <w:szCs w:val="30"/>
              </w:rPr>
            </w:pPr>
          </w:p>
          <w:p w14:paraId="53111AEE" w14:textId="2A99647B" w:rsidR="0028393A" w:rsidRPr="0028393A" w:rsidRDefault="0028393A" w:rsidP="0028393A">
            <w:pPr>
              <w:widowControl w:val="0"/>
              <w:autoSpaceDE w:val="0"/>
              <w:autoSpaceDN w:val="0"/>
              <w:adjustRightInd w:val="0"/>
              <w:rPr>
                <w:rFonts w:ascii="DINRoundPro" w:hAnsi="DINRoundPro" w:cs="Arial"/>
                <w:szCs w:val="30"/>
              </w:rPr>
            </w:pPr>
            <w:r w:rsidRPr="0028393A">
              <w:rPr>
                <w:rFonts w:ascii="DINRoundPro" w:hAnsi="DINRoundPro" w:cs="Arial"/>
                <w:szCs w:val="30"/>
              </w:rPr>
              <w:t xml:space="preserve">The Citizens’ Financial Advisory Committee convened at 6 p.m. on </w:t>
            </w:r>
            <w:r w:rsidR="00290F75">
              <w:rPr>
                <w:rFonts w:ascii="DINRoundPro" w:hAnsi="DINRoundPro" w:cs="Arial"/>
                <w:szCs w:val="30"/>
              </w:rPr>
              <w:t>December 4</w:t>
            </w:r>
            <w:r w:rsidRPr="0028393A">
              <w:rPr>
                <w:rFonts w:ascii="DINRoundPro" w:hAnsi="DINRoundPro" w:cs="Arial"/>
                <w:szCs w:val="30"/>
              </w:rPr>
              <w:t xml:space="preserve">, 2017. </w:t>
            </w:r>
          </w:p>
          <w:p w14:paraId="5242EEF5" w14:textId="77777777" w:rsidR="0028393A" w:rsidRPr="0028393A" w:rsidRDefault="0028393A" w:rsidP="0028393A">
            <w:pPr>
              <w:widowControl w:val="0"/>
              <w:autoSpaceDE w:val="0"/>
              <w:autoSpaceDN w:val="0"/>
              <w:adjustRightInd w:val="0"/>
              <w:rPr>
                <w:rFonts w:ascii="DINRoundPro" w:hAnsi="DINRoundPro" w:cs="Arial"/>
                <w:szCs w:val="30"/>
              </w:rPr>
            </w:pPr>
          </w:p>
          <w:p w14:paraId="6CD60651" w14:textId="3542F10B" w:rsidR="0028393A" w:rsidRPr="0028393A" w:rsidRDefault="0028393A" w:rsidP="0028393A">
            <w:pPr>
              <w:widowControl w:val="0"/>
              <w:autoSpaceDE w:val="0"/>
              <w:autoSpaceDN w:val="0"/>
              <w:adjustRightInd w:val="0"/>
              <w:rPr>
                <w:rFonts w:ascii="DINRoundPro" w:hAnsi="DINRoundPro" w:cs="Arial"/>
                <w:szCs w:val="30"/>
              </w:rPr>
            </w:pPr>
            <w:r w:rsidRPr="0028393A">
              <w:rPr>
                <w:rFonts w:ascii="DINRoundPro" w:hAnsi="DINRoundPro" w:cs="Arial"/>
                <w:szCs w:val="30"/>
              </w:rPr>
              <w:t xml:space="preserve">Members present included: </w:t>
            </w:r>
            <w:r>
              <w:rPr>
                <w:rFonts w:ascii="DINRoundPro" w:hAnsi="DINRoundPro" w:cs="Arial"/>
                <w:szCs w:val="30"/>
              </w:rPr>
              <w:t xml:space="preserve">Jackie Haremza, </w:t>
            </w:r>
            <w:r w:rsidRPr="0028393A">
              <w:rPr>
                <w:rFonts w:ascii="DINRoundPro" w:hAnsi="DINRoundPro" w:cs="Arial"/>
                <w:szCs w:val="30"/>
              </w:rPr>
              <w:t>Adam Johnson, Allen Larson, Steven Jones, Jennifer Smith, Suzanne Johnson,</w:t>
            </w:r>
            <w:r w:rsidR="00290F75">
              <w:rPr>
                <w:rFonts w:ascii="DINRoundPro" w:hAnsi="DINRoundPro" w:cs="Arial"/>
                <w:szCs w:val="30"/>
              </w:rPr>
              <w:t xml:space="preserve"> Jon McBroom, and Tyler Dehne</w:t>
            </w:r>
            <w:r w:rsidRPr="0028393A">
              <w:rPr>
                <w:rFonts w:ascii="DINRoundPro" w:hAnsi="DINRoundPro" w:cs="Arial"/>
                <w:szCs w:val="30"/>
              </w:rPr>
              <w:t xml:space="preserve">. </w:t>
            </w:r>
          </w:p>
          <w:p w14:paraId="69BD3F0B" w14:textId="77777777" w:rsidR="0028393A" w:rsidRPr="0028393A" w:rsidRDefault="0028393A" w:rsidP="0028393A">
            <w:pPr>
              <w:widowControl w:val="0"/>
              <w:autoSpaceDE w:val="0"/>
              <w:autoSpaceDN w:val="0"/>
              <w:adjustRightInd w:val="0"/>
              <w:rPr>
                <w:rFonts w:ascii="DINRoundPro" w:hAnsi="DINRoundPro" w:cs="Arial"/>
                <w:szCs w:val="30"/>
              </w:rPr>
            </w:pPr>
          </w:p>
          <w:p w14:paraId="1C287F4F" w14:textId="46CBF8B7" w:rsidR="0028393A" w:rsidRPr="0028393A" w:rsidRDefault="0028393A" w:rsidP="0028393A">
            <w:pPr>
              <w:widowControl w:val="0"/>
              <w:autoSpaceDE w:val="0"/>
              <w:autoSpaceDN w:val="0"/>
              <w:adjustRightInd w:val="0"/>
              <w:rPr>
                <w:rFonts w:ascii="DINRoundPro" w:hAnsi="DINRoundPro" w:cs="Arial"/>
                <w:szCs w:val="30"/>
              </w:rPr>
            </w:pPr>
            <w:r w:rsidRPr="0028393A">
              <w:rPr>
                <w:rFonts w:ascii="DINRoundPro" w:hAnsi="DINRoundPro" w:cs="Arial"/>
                <w:szCs w:val="30"/>
              </w:rPr>
              <w:t xml:space="preserve">Ad hoc attendees included </w:t>
            </w:r>
            <w:r>
              <w:rPr>
                <w:rFonts w:ascii="DINRoundPro" w:hAnsi="DINRoundPro" w:cs="Arial"/>
                <w:szCs w:val="30"/>
              </w:rPr>
              <w:t>Scott Swanson</w:t>
            </w:r>
            <w:r w:rsidRPr="0028393A">
              <w:rPr>
                <w:rFonts w:ascii="DINRoundPro" w:hAnsi="DINRoundPro" w:cs="Arial"/>
                <w:szCs w:val="30"/>
              </w:rPr>
              <w:t xml:space="preserve">. </w:t>
            </w:r>
          </w:p>
          <w:p w14:paraId="58A8CC45" w14:textId="77777777" w:rsidR="0028393A" w:rsidRPr="0028393A" w:rsidRDefault="0028393A" w:rsidP="0028393A">
            <w:pPr>
              <w:widowControl w:val="0"/>
              <w:autoSpaceDE w:val="0"/>
              <w:autoSpaceDN w:val="0"/>
              <w:adjustRightInd w:val="0"/>
              <w:rPr>
                <w:rFonts w:ascii="DINRoundPro" w:hAnsi="DINRoundPro" w:cs="Arial"/>
                <w:szCs w:val="30"/>
              </w:rPr>
            </w:pPr>
          </w:p>
          <w:p w14:paraId="07499ED0" w14:textId="3D702936" w:rsidR="00C950B3" w:rsidRDefault="0028393A" w:rsidP="0028393A">
            <w:pPr>
              <w:pStyle w:val="ListParagraph"/>
              <w:ind w:left="0"/>
              <w:rPr>
                <w:rFonts w:ascii="DINRoundPro" w:hAnsi="DINRoundPro" w:cs="Arial"/>
                <w:szCs w:val="30"/>
              </w:rPr>
            </w:pPr>
            <w:r>
              <w:rPr>
                <w:rFonts w:ascii="DINRoundPro" w:hAnsi="DINRoundPro" w:cs="Arial"/>
                <w:szCs w:val="30"/>
              </w:rPr>
              <w:t>Matt McKeand and Reggie Bowerman</w:t>
            </w:r>
            <w:r w:rsidRPr="0028393A">
              <w:rPr>
                <w:rFonts w:ascii="DINRoundPro" w:hAnsi="DINRoundPro" w:cs="Arial"/>
                <w:szCs w:val="30"/>
              </w:rPr>
              <w:t xml:space="preserve"> were not present.</w:t>
            </w:r>
          </w:p>
          <w:p w14:paraId="64260A23" w14:textId="77777777" w:rsidR="00290F75" w:rsidRDefault="00290F75" w:rsidP="0028393A">
            <w:pPr>
              <w:pStyle w:val="ListParagraph"/>
              <w:ind w:left="0"/>
              <w:rPr>
                <w:rFonts w:ascii="DINRoundPro" w:hAnsi="DINRoundPro" w:cs="Arial"/>
                <w:szCs w:val="30"/>
              </w:rPr>
            </w:pPr>
          </w:p>
          <w:p w14:paraId="2F530892" w14:textId="056DF1E3" w:rsidR="00645572" w:rsidRPr="003A71D0" w:rsidRDefault="0028393A" w:rsidP="00347C08">
            <w:pPr>
              <w:pStyle w:val="ListParagraph"/>
              <w:ind w:left="0"/>
              <w:rPr>
                <w:rFonts w:ascii="DINRoundPro" w:hAnsi="DINRoundPro" w:cs="Arial"/>
                <w:b/>
                <w:szCs w:val="30"/>
              </w:rPr>
            </w:pPr>
            <w:r w:rsidRPr="003A71D0">
              <w:rPr>
                <w:rFonts w:ascii="DINRoundPro" w:hAnsi="DINRoundPro" w:cs="Arial"/>
                <w:b/>
                <w:szCs w:val="30"/>
                <w:u w:val="single"/>
              </w:rPr>
              <w:t>Meeting Minutes</w:t>
            </w:r>
            <w:r w:rsidR="0041754A" w:rsidRPr="003A71D0">
              <w:rPr>
                <w:rFonts w:ascii="DINRoundPro" w:hAnsi="DINRoundPro" w:cs="Arial"/>
                <w:b/>
                <w:szCs w:val="30"/>
              </w:rPr>
              <w:t>:</w:t>
            </w:r>
          </w:p>
          <w:p w14:paraId="4213A910" w14:textId="77777777" w:rsidR="00C950B3" w:rsidRPr="007C1834" w:rsidRDefault="00C950B3" w:rsidP="00347C08">
            <w:pPr>
              <w:pStyle w:val="ListParagraph"/>
              <w:ind w:left="0"/>
              <w:rPr>
                <w:rFonts w:ascii="DINRoundPro" w:hAnsi="DINRoundPro" w:cs="Arial"/>
                <w:szCs w:val="30"/>
              </w:rPr>
            </w:pPr>
          </w:p>
          <w:p w14:paraId="0E7E83C6" w14:textId="62D65F86" w:rsidR="00892084" w:rsidRPr="001A122B" w:rsidRDefault="00892084" w:rsidP="001A122B">
            <w:pPr>
              <w:rPr>
                <w:rFonts w:ascii="DINRoundPro" w:hAnsi="DINRoundPro" w:cs="Arial"/>
                <w:b/>
                <w:szCs w:val="30"/>
              </w:rPr>
            </w:pPr>
            <w:r w:rsidRPr="001A122B">
              <w:rPr>
                <w:rFonts w:ascii="DINRoundPro" w:hAnsi="DINRoundPro" w:cs="Arial"/>
                <w:b/>
                <w:szCs w:val="30"/>
              </w:rPr>
              <w:t xml:space="preserve">P card </w:t>
            </w:r>
            <w:r w:rsidR="00371DC0" w:rsidRPr="001A122B">
              <w:rPr>
                <w:rFonts w:ascii="DINRoundPro" w:hAnsi="DINRoundPro" w:cs="Arial"/>
                <w:b/>
                <w:szCs w:val="30"/>
              </w:rPr>
              <w:t xml:space="preserve">compliance review </w:t>
            </w:r>
          </w:p>
          <w:p w14:paraId="2691EF4A" w14:textId="77777777" w:rsidR="00892084" w:rsidRDefault="00892084" w:rsidP="00892084">
            <w:pPr>
              <w:pStyle w:val="ListParagraph"/>
              <w:ind w:left="1440"/>
              <w:rPr>
                <w:rFonts w:ascii="DINRoundPro" w:hAnsi="DINRoundPro" w:cs="Arial"/>
                <w:szCs w:val="30"/>
              </w:rPr>
            </w:pPr>
          </w:p>
          <w:p w14:paraId="6410DE86" w14:textId="5659BD49" w:rsidR="00536294" w:rsidRDefault="00AE573F" w:rsidP="00892084">
            <w:pPr>
              <w:ind w:left="720"/>
              <w:rPr>
                <w:rFonts w:ascii="DINRoundPro" w:hAnsi="DINRoundPro" w:cs="Arial"/>
                <w:szCs w:val="30"/>
              </w:rPr>
            </w:pPr>
            <w:r>
              <w:rPr>
                <w:rFonts w:ascii="DINRoundPro" w:hAnsi="DINRoundPro" w:cs="Arial"/>
                <w:szCs w:val="30"/>
              </w:rPr>
              <w:t xml:space="preserve">Suzanne </w:t>
            </w:r>
            <w:r w:rsidR="00937F9D" w:rsidRPr="00145E06">
              <w:rPr>
                <w:rFonts w:ascii="DINRoundPro" w:hAnsi="DINRoundPro" w:cs="Arial"/>
                <w:szCs w:val="30"/>
              </w:rPr>
              <w:t xml:space="preserve">Johnson </w:t>
            </w:r>
            <w:r w:rsidR="000A0FCD">
              <w:rPr>
                <w:rFonts w:ascii="DINRoundPro" w:hAnsi="DINRoundPro" w:cs="Arial"/>
                <w:szCs w:val="30"/>
              </w:rPr>
              <w:t>s</w:t>
            </w:r>
            <w:bookmarkStart w:id="0" w:name="_GoBack"/>
            <w:bookmarkEnd w:id="0"/>
            <w:r>
              <w:rPr>
                <w:rFonts w:ascii="DINRoundPro" w:hAnsi="DINRoundPro" w:cs="Arial"/>
                <w:szCs w:val="30"/>
              </w:rPr>
              <w:t>ummarized</w:t>
            </w:r>
            <w:r w:rsidR="00536294">
              <w:rPr>
                <w:rFonts w:ascii="DINRoundPro" w:hAnsi="DINRoundPro" w:cs="Arial"/>
                <w:szCs w:val="30"/>
              </w:rPr>
              <w:t xml:space="preserve"> the </w:t>
            </w:r>
            <w:r w:rsidR="00493A85">
              <w:rPr>
                <w:rFonts w:ascii="DINRoundPro" w:hAnsi="DINRoundPro" w:cs="Arial"/>
                <w:szCs w:val="30"/>
              </w:rPr>
              <w:t>P card compliance review</w:t>
            </w:r>
            <w:r w:rsidR="00536294">
              <w:rPr>
                <w:rFonts w:ascii="DINRoundPro" w:hAnsi="DINRoundPro" w:cs="Arial"/>
                <w:szCs w:val="30"/>
              </w:rPr>
              <w:t xml:space="preserve"> performed by Clifton</w:t>
            </w:r>
            <w:r w:rsidR="00493A85">
              <w:rPr>
                <w:rFonts w:ascii="DINRoundPro" w:hAnsi="DINRoundPro" w:cs="Arial"/>
                <w:szCs w:val="30"/>
              </w:rPr>
              <w:t xml:space="preserve"> Larson</w:t>
            </w:r>
            <w:r w:rsidR="00536294">
              <w:rPr>
                <w:rFonts w:ascii="DINRoundPro" w:hAnsi="DINRoundPro" w:cs="Arial"/>
                <w:szCs w:val="30"/>
              </w:rPr>
              <w:t xml:space="preserve"> Allen. Committee members provided feedback on the report. Johnson highlighted potential areas for improvement. </w:t>
            </w:r>
            <w:r>
              <w:rPr>
                <w:rFonts w:ascii="DINRoundPro" w:hAnsi="DINRoundPro" w:cs="Arial"/>
                <w:szCs w:val="30"/>
              </w:rPr>
              <w:t xml:space="preserve">Scott </w:t>
            </w:r>
            <w:r w:rsidR="00536294">
              <w:rPr>
                <w:rFonts w:ascii="DINRoundPro" w:hAnsi="DINRoundPro" w:cs="Arial"/>
                <w:szCs w:val="30"/>
              </w:rPr>
              <w:t xml:space="preserve">Swanson suggested performing a risk assessment and auditing a sample of P card </w:t>
            </w:r>
            <w:r>
              <w:rPr>
                <w:rFonts w:ascii="DINRoundPro" w:hAnsi="DINRoundPro" w:cs="Arial"/>
                <w:szCs w:val="30"/>
              </w:rPr>
              <w:t>transactions</w:t>
            </w:r>
            <w:r w:rsidR="00536294">
              <w:rPr>
                <w:rFonts w:ascii="DINRoundPro" w:hAnsi="DINRoundPro" w:cs="Arial"/>
                <w:szCs w:val="30"/>
              </w:rPr>
              <w:t xml:space="preserve"> internally. </w:t>
            </w:r>
            <w:r w:rsidR="00493A85">
              <w:rPr>
                <w:rFonts w:ascii="DINRoundPro" w:hAnsi="DINRoundPro" w:cs="Arial"/>
                <w:szCs w:val="30"/>
              </w:rPr>
              <w:t>Johnson expressed intent to provide a written response to comments within the report.</w:t>
            </w:r>
            <w:r w:rsidR="00D720CF">
              <w:rPr>
                <w:rFonts w:ascii="DINRoundPro" w:hAnsi="DINRoundPro" w:cs="Arial"/>
                <w:szCs w:val="30"/>
              </w:rPr>
              <w:t xml:space="preserve"> </w:t>
            </w:r>
            <w:r w:rsidR="008C65B4">
              <w:rPr>
                <w:rFonts w:ascii="DINRoundPro" w:hAnsi="DINRoundPro" w:cs="Arial"/>
                <w:szCs w:val="30"/>
              </w:rPr>
              <w:t>She noted w</w:t>
            </w:r>
            <w:r w:rsidR="00D720CF">
              <w:rPr>
                <w:rFonts w:ascii="DINRoundPro" w:hAnsi="DINRoundPro" w:cs="Arial"/>
                <w:szCs w:val="30"/>
              </w:rPr>
              <w:t xml:space="preserve">ith a revised P </w:t>
            </w:r>
            <w:r w:rsidR="00D720CF" w:rsidRPr="00145E06">
              <w:rPr>
                <w:rFonts w:ascii="DINRoundPro" w:hAnsi="DINRoundPro" w:cs="Arial"/>
                <w:szCs w:val="30"/>
              </w:rPr>
              <w:t>card manual</w:t>
            </w:r>
            <w:r w:rsidR="00D720CF">
              <w:rPr>
                <w:rFonts w:ascii="DINRoundPro" w:hAnsi="DINRoundPro" w:cs="Arial"/>
                <w:szCs w:val="30"/>
              </w:rPr>
              <w:t xml:space="preserve"> </w:t>
            </w:r>
            <w:r w:rsidR="008C65B4">
              <w:rPr>
                <w:rFonts w:ascii="DINRoundPro" w:hAnsi="DINRoundPro" w:cs="Arial"/>
                <w:szCs w:val="30"/>
              </w:rPr>
              <w:t>the finance department</w:t>
            </w:r>
            <w:r w:rsidR="00D720CF">
              <w:rPr>
                <w:rFonts w:ascii="DINRoundPro" w:hAnsi="DINRoundPro" w:cs="Arial"/>
                <w:szCs w:val="30"/>
              </w:rPr>
              <w:t xml:space="preserve"> will be better able to enforce the rules</w:t>
            </w:r>
            <w:r w:rsidR="008C65B4">
              <w:rPr>
                <w:rFonts w:ascii="DINRoundPro" w:hAnsi="DINRoundPro" w:cs="Arial"/>
                <w:szCs w:val="30"/>
              </w:rPr>
              <w:t xml:space="preserve"> as defined in the manual.</w:t>
            </w:r>
          </w:p>
          <w:p w14:paraId="54D080EB" w14:textId="77777777" w:rsidR="00892084" w:rsidRPr="00B802D9" w:rsidRDefault="00892084" w:rsidP="00892084">
            <w:pPr>
              <w:pStyle w:val="ListParagraph"/>
              <w:ind w:left="1440"/>
              <w:rPr>
                <w:rFonts w:ascii="DINRoundPro" w:hAnsi="DINRoundPro" w:cs="Arial"/>
                <w:szCs w:val="30"/>
              </w:rPr>
            </w:pPr>
          </w:p>
          <w:p w14:paraId="5DEE885E" w14:textId="7C23AC39" w:rsidR="00892084" w:rsidRPr="001A122B" w:rsidRDefault="008C65B4" w:rsidP="001A122B">
            <w:pPr>
              <w:rPr>
                <w:rFonts w:ascii="DINRoundPro" w:hAnsi="DINRoundPro" w:cs="Arial"/>
                <w:b/>
                <w:szCs w:val="30"/>
              </w:rPr>
            </w:pPr>
            <w:r w:rsidRPr="001A122B">
              <w:rPr>
                <w:rFonts w:ascii="DINRoundPro" w:hAnsi="DINRoundPro" w:cs="Arial"/>
                <w:b/>
                <w:szCs w:val="30"/>
              </w:rPr>
              <w:t>Audit R</w:t>
            </w:r>
            <w:r w:rsidR="00892084" w:rsidRPr="001A122B">
              <w:rPr>
                <w:rFonts w:ascii="DINRoundPro" w:hAnsi="DINRoundPro" w:cs="Arial"/>
                <w:b/>
                <w:szCs w:val="30"/>
              </w:rPr>
              <w:t>esults</w:t>
            </w:r>
          </w:p>
          <w:p w14:paraId="22F2658D" w14:textId="77777777" w:rsidR="00892084" w:rsidRDefault="00892084" w:rsidP="00892084">
            <w:pPr>
              <w:pStyle w:val="ListParagraph"/>
              <w:rPr>
                <w:rFonts w:ascii="DINRoundPro" w:hAnsi="DINRoundPro" w:cs="Arial"/>
                <w:szCs w:val="30"/>
              </w:rPr>
            </w:pPr>
          </w:p>
          <w:p w14:paraId="4E101616" w14:textId="7DBE7B13" w:rsidR="00617AA9" w:rsidRDefault="00617AA9" w:rsidP="00617AA9">
            <w:pPr>
              <w:ind w:left="720"/>
              <w:rPr>
                <w:rFonts w:ascii="DINRoundPro" w:hAnsi="DINRoundPro" w:cs="Arial"/>
                <w:szCs w:val="30"/>
              </w:rPr>
            </w:pPr>
            <w:r>
              <w:rPr>
                <w:rFonts w:ascii="DINRoundPro" w:hAnsi="DINRoundPro" w:cs="Arial"/>
                <w:szCs w:val="30"/>
              </w:rPr>
              <w:t xml:space="preserve">Johnson presented results from the audit noting </w:t>
            </w:r>
            <w:r w:rsidR="00937F9D" w:rsidRPr="00145E06">
              <w:rPr>
                <w:rFonts w:ascii="DINRoundPro" w:hAnsi="DINRoundPro" w:cs="Arial"/>
                <w:szCs w:val="30"/>
              </w:rPr>
              <w:t>a clean</w:t>
            </w:r>
            <w:r w:rsidR="008C65B4">
              <w:rPr>
                <w:rFonts w:ascii="DINRoundPro" w:hAnsi="DINRoundPro" w:cs="Arial"/>
                <w:szCs w:val="30"/>
              </w:rPr>
              <w:t>, or</w:t>
            </w:r>
            <w:r w:rsidR="00937F9D" w:rsidRPr="00145E06">
              <w:rPr>
                <w:rFonts w:ascii="DINRoundPro" w:hAnsi="DINRoundPro" w:cs="Arial"/>
                <w:szCs w:val="30"/>
              </w:rPr>
              <w:t xml:space="preserve"> unmodified</w:t>
            </w:r>
            <w:r w:rsidR="008C65B4">
              <w:rPr>
                <w:rFonts w:ascii="DINRoundPro" w:hAnsi="DINRoundPro" w:cs="Arial"/>
                <w:szCs w:val="30"/>
              </w:rPr>
              <w:t>,</w:t>
            </w:r>
            <w:r w:rsidR="00937F9D">
              <w:rPr>
                <w:rFonts w:ascii="DINRoundPro" w:hAnsi="DINRoundPro" w:cs="Arial"/>
                <w:szCs w:val="30"/>
              </w:rPr>
              <w:t xml:space="preserve"> </w:t>
            </w:r>
            <w:r w:rsidR="008C65B4">
              <w:rPr>
                <w:rFonts w:ascii="DINRoundPro" w:hAnsi="DINRoundPro" w:cs="Arial"/>
                <w:szCs w:val="30"/>
              </w:rPr>
              <w:t>audit opinion</w:t>
            </w:r>
            <w:r w:rsidR="00892084" w:rsidRPr="00145E06">
              <w:rPr>
                <w:rFonts w:ascii="DINRoundPro" w:hAnsi="DINRoundPro" w:cs="Arial"/>
                <w:szCs w:val="30"/>
              </w:rPr>
              <w:t xml:space="preserve">. </w:t>
            </w:r>
            <w:r w:rsidR="006F03CC" w:rsidRPr="000D39BC">
              <w:rPr>
                <w:rFonts w:ascii="DINRoundPro" w:hAnsi="DINRoundPro" w:cs="Arial"/>
                <w:szCs w:val="30"/>
              </w:rPr>
              <w:t xml:space="preserve">Johnson </w:t>
            </w:r>
            <w:r w:rsidR="00340D48" w:rsidRPr="000D39BC">
              <w:rPr>
                <w:rFonts w:ascii="DINRoundPro" w:hAnsi="DINRoundPro" w:cs="Arial"/>
                <w:szCs w:val="30"/>
              </w:rPr>
              <w:t>reviewed statistics within the audit communication letter</w:t>
            </w:r>
            <w:r w:rsidR="000D39BC" w:rsidRPr="000D39BC">
              <w:rPr>
                <w:rFonts w:ascii="DINRoundPro" w:hAnsi="DINRoundPro" w:cs="Arial"/>
                <w:szCs w:val="30"/>
              </w:rPr>
              <w:t xml:space="preserve"> including</w:t>
            </w:r>
            <w:r>
              <w:rPr>
                <w:rFonts w:ascii="DINRoundPro" w:hAnsi="DINRoundPro" w:cs="Arial"/>
                <w:szCs w:val="30"/>
              </w:rPr>
              <w:t>:</w:t>
            </w:r>
          </w:p>
          <w:p w14:paraId="06265170" w14:textId="77777777" w:rsidR="00B11A79" w:rsidRDefault="00B11A79" w:rsidP="00C96A9F">
            <w:pPr>
              <w:pStyle w:val="ListParagraph"/>
              <w:numPr>
                <w:ilvl w:val="0"/>
                <w:numId w:val="17"/>
              </w:numPr>
              <w:rPr>
                <w:rFonts w:ascii="DINRoundPro" w:hAnsi="DINRoundPro" w:cs="Arial"/>
                <w:szCs w:val="30"/>
              </w:rPr>
            </w:pPr>
            <w:r w:rsidRPr="00B11A79">
              <w:rPr>
                <w:rFonts w:ascii="DINRoundPro" w:hAnsi="DINRoundPro" w:cs="Arial"/>
                <w:szCs w:val="30"/>
              </w:rPr>
              <w:t>Enrollment figures and the general education formula allowance.</w:t>
            </w:r>
          </w:p>
          <w:p w14:paraId="394C2B54" w14:textId="3A26FC53" w:rsidR="00B11A79" w:rsidRDefault="00B11A79" w:rsidP="00C96A9F">
            <w:pPr>
              <w:pStyle w:val="ListParagraph"/>
              <w:numPr>
                <w:ilvl w:val="0"/>
                <w:numId w:val="17"/>
              </w:numPr>
              <w:rPr>
                <w:rFonts w:ascii="DINRoundPro" w:hAnsi="DINRoundPro" w:cs="Arial"/>
                <w:szCs w:val="30"/>
              </w:rPr>
            </w:pPr>
            <w:r>
              <w:rPr>
                <w:rFonts w:ascii="DINRoundPro" w:hAnsi="DINRoundPro" w:cs="Arial"/>
                <w:szCs w:val="30"/>
              </w:rPr>
              <w:t>General fund revenue sources and expenditures by program.</w:t>
            </w:r>
          </w:p>
          <w:p w14:paraId="04AAC895" w14:textId="77777777" w:rsidR="00B11A79" w:rsidRDefault="00B11A79" w:rsidP="00C96A9F">
            <w:pPr>
              <w:pStyle w:val="ListParagraph"/>
              <w:numPr>
                <w:ilvl w:val="0"/>
                <w:numId w:val="17"/>
              </w:numPr>
              <w:rPr>
                <w:rFonts w:ascii="DINRoundPro" w:hAnsi="DINRoundPro" w:cs="Arial"/>
                <w:szCs w:val="30"/>
              </w:rPr>
            </w:pPr>
            <w:r>
              <w:rPr>
                <w:rFonts w:ascii="DINRoundPro" w:hAnsi="DINRoundPro" w:cs="Arial"/>
                <w:szCs w:val="30"/>
              </w:rPr>
              <w:t>Revenue and expenditure per student in comparison to the seven county metro area and statewide.</w:t>
            </w:r>
          </w:p>
          <w:p w14:paraId="23390CE0" w14:textId="581C5857" w:rsidR="00B11A79" w:rsidRDefault="00B11A79" w:rsidP="00C96A9F">
            <w:pPr>
              <w:pStyle w:val="ListParagraph"/>
              <w:numPr>
                <w:ilvl w:val="0"/>
                <w:numId w:val="17"/>
              </w:numPr>
              <w:rPr>
                <w:rFonts w:ascii="DINRoundPro" w:hAnsi="DINRoundPro" w:cs="Arial"/>
                <w:szCs w:val="30"/>
              </w:rPr>
            </w:pPr>
            <w:r>
              <w:rPr>
                <w:rFonts w:ascii="DINRoundPro" w:hAnsi="DINRoundPro" w:cs="Arial"/>
                <w:szCs w:val="30"/>
              </w:rPr>
              <w:t>Operating results for the general fund, food service, and co</w:t>
            </w:r>
            <w:r w:rsidR="00EA72F4">
              <w:rPr>
                <w:rFonts w:ascii="DINRoundPro" w:hAnsi="DINRoundPro" w:cs="Arial"/>
                <w:szCs w:val="30"/>
              </w:rPr>
              <w:t>mmunity service funds and debt services.</w:t>
            </w:r>
          </w:p>
          <w:p w14:paraId="14D8FAA5" w14:textId="69614535" w:rsidR="00617AA9" w:rsidRPr="00B11A79" w:rsidRDefault="00617AA9" w:rsidP="00C96A9F">
            <w:pPr>
              <w:pStyle w:val="ListParagraph"/>
              <w:numPr>
                <w:ilvl w:val="0"/>
                <w:numId w:val="17"/>
              </w:numPr>
              <w:rPr>
                <w:rFonts w:ascii="DINRoundPro" w:hAnsi="DINRoundPro" w:cs="Arial"/>
                <w:szCs w:val="30"/>
              </w:rPr>
            </w:pPr>
            <w:r w:rsidRPr="00B11A79">
              <w:rPr>
                <w:rFonts w:ascii="DINRoundPro" w:hAnsi="DINRoundPro" w:cs="Arial"/>
                <w:szCs w:val="30"/>
              </w:rPr>
              <w:t>A material weakness</w:t>
            </w:r>
            <w:r w:rsidR="00937F9D" w:rsidRPr="00B11A79">
              <w:rPr>
                <w:rFonts w:ascii="DINRoundPro" w:hAnsi="DINRoundPro" w:cs="Arial"/>
                <w:szCs w:val="30"/>
              </w:rPr>
              <w:t xml:space="preserve"> </w:t>
            </w:r>
            <w:r w:rsidR="00E475BA">
              <w:rPr>
                <w:rFonts w:ascii="DINRoundPro" w:hAnsi="DINRoundPro" w:cs="Arial"/>
                <w:szCs w:val="30"/>
              </w:rPr>
              <w:t>finding related to</w:t>
            </w:r>
            <w:r w:rsidR="00937F9D" w:rsidRPr="00B11A79">
              <w:rPr>
                <w:rFonts w:ascii="DINRoundPro" w:hAnsi="DINRoundPro" w:cs="Arial"/>
                <w:szCs w:val="30"/>
              </w:rPr>
              <w:t xml:space="preserve"> lack of segregation</w:t>
            </w:r>
            <w:r w:rsidRPr="00B11A79">
              <w:rPr>
                <w:rFonts w:ascii="DINRoundPro" w:hAnsi="DINRoundPro" w:cs="Arial"/>
                <w:szCs w:val="30"/>
              </w:rPr>
              <w:t xml:space="preserve"> of duties</w:t>
            </w:r>
            <w:r w:rsidR="00937F9D" w:rsidRPr="00B11A79">
              <w:rPr>
                <w:rFonts w:ascii="DINRoundPro" w:hAnsi="DINRoundPro" w:cs="Arial"/>
                <w:szCs w:val="30"/>
              </w:rPr>
              <w:t>.</w:t>
            </w:r>
            <w:r w:rsidRPr="00B11A79">
              <w:rPr>
                <w:rFonts w:ascii="DINRoundPro" w:hAnsi="DINRoundPro" w:cs="Arial"/>
                <w:szCs w:val="30"/>
              </w:rPr>
              <w:t xml:space="preserve"> In the current yea</w:t>
            </w:r>
            <w:r w:rsidR="00D720CF" w:rsidRPr="00B11A79">
              <w:rPr>
                <w:rFonts w:ascii="DINRoundPro" w:hAnsi="DINRoundPro" w:cs="Arial"/>
                <w:szCs w:val="30"/>
              </w:rPr>
              <w:t>r this finding was upgraded to a material weakness due to the breakdown o</w:t>
            </w:r>
            <w:r w:rsidR="006F03CC" w:rsidRPr="00B11A79">
              <w:rPr>
                <w:rFonts w:ascii="DINRoundPro" w:hAnsi="DINRoundPro" w:cs="Arial"/>
                <w:szCs w:val="30"/>
              </w:rPr>
              <w:t>f the internal controls i</w:t>
            </w:r>
            <w:r w:rsidR="00D720CF" w:rsidRPr="00B11A79">
              <w:rPr>
                <w:rFonts w:ascii="DINRoundPro" w:hAnsi="DINRoundPro" w:cs="Arial"/>
                <w:szCs w:val="30"/>
              </w:rPr>
              <w:t xml:space="preserve">n the P card process. </w:t>
            </w:r>
            <w:r w:rsidR="001A122B" w:rsidRPr="00B11A79">
              <w:rPr>
                <w:rFonts w:ascii="DINRoundPro" w:hAnsi="DINRoundPro" w:cs="Arial"/>
                <w:szCs w:val="30"/>
              </w:rPr>
              <w:t>The district has taken</w:t>
            </w:r>
            <w:r w:rsidR="00B11A79" w:rsidRPr="00B11A79">
              <w:rPr>
                <w:rFonts w:ascii="DINRoundPro" w:hAnsi="DINRoundPro" w:cs="Arial"/>
                <w:szCs w:val="30"/>
              </w:rPr>
              <w:t xml:space="preserve"> steps to revise</w:t>
            </w:r>
            <w:r w:rsidR="00E475BA">
              <w:rPr>
                <w:rFonts w:ascii="DINRoundPro" w:hAnsi="DINRoundPro" w:cs="Arial"/>
                <w:szCs w:val="30"/>
              </w:rPr>
              <w:t xml:space="preserve"> the</w:t>
            </w:r>
            <w:r w:rsidR="00B11A79" w:rsidRPr="00B11A79">
              <w:rPr>
                <w:rFonts w:ascii="DINRoundPro" w:hAnsi="DINRoundPro" w:cs="Arial"/>
                <w:szCs w:val="30"/>
              </w:rPr>
              <w:t xml:space="preserve"> P card manual and </w:t>
            </w:r>
            <w:r w:rsidR="001A122B" w:rsidRPr="00B11A79">
              <w:rPr>
                <w:rFonts w:ascii="DINRoundPro" w:hAnsi="DINRoundPro" w:cs="Arial"/>
                <w:szCs w:val="30"/>
              </w:rPr>
              <w:t>other procedures</w:t>
            </w:r>
            <w:r w:rsidR="00D720CF" w:rsidRPr="00B11A79">
              <w:rPr>
                <w:rFonts w:ascii="DINRoundPro" w:hAnsi="DINRoundPro" w:cs="Arial"/>
                <w:szCs w:val="30"/>
              </w:rPr>
              <w:t>.</w:t>
            </w:r>
            <w:r w:rsidR="000D39BC" w:rsidRPr="00B11A79">
              <w:rPr>
                <w:rFonts w:ascii="DINRoundPro" w:hAnsi="DINRoundPro" w:cs="Arial"/>
                <w:szCs w:val="30"/>
              </w:rPr>
              <w:t xml:space="preserve"> The finding also addressed a lack of segregation of accounting duties. This finding has been present for multiple years. This finding is common in districts of Shakopee’s size. Johnson shared ideas on eliminating these items and the committee provided feedback on the report finding.</w:t>
            </w:r>
          </w:p>
          <w:p w14:paraId="3B61A038" w14:textId="472C329C" w:rsidR="00D720CF" w:rsidRDefault="001A122B" w:rsidP="00D720CF">
            <w:pPr>
              <w:pStyle w:val="ListParagraph"/>
              <w:numPr>
                <w:ilvl w:val="0"/>
                <w:numId w:val="17"/>
              </w:numPr>
              <w:rPr>
                <w:rFonts w:ascii="DINRoundPro" w:hAnsi="DINRoundPro" w:cs="Arial"/>
                <w:szCs w:val="30"/>
              </w:rPr>
            </w:pPr>
            <w:r>
              <w:rPr>
                <w:rFonts w:ascii="DINRoundPro" w:hAnsi="DINRoundPro" w:cs="Arial"/>
                <w:szCs w:val="30"/>
              </w:rPr>
              <w:lastRenderedPageBreak/>
              <w:t>Per MN Statute 345.38.43, the district must report and pay to the state any unclaimed property (outstanding checks) greater than $100. The audit noted several instances where this did not occur</w:t>
            </w:r>
            <w:r w:rsidR="00D720CF">
              <w:rPr>
                <w:rFonts w:ascii="DINRoundPro" w:hAnsi="DINRoundPro" w:cs="Arial"/>
                <w:szCs w:val="30"/>
              </w:rPr>
              <w:t>.</w:t>
            </w:r>
          </w:p>
          <w:p w14:paraId="565ACBAF" w14:textId="34A18C9D" w:rsidR="00892084" w:rsidRPr="00D720CF" w:rsidRDefault="00EE069C" w:rsidP="00D720CF">
            <w:pPr>
              <w:pStyle w:val="ListParagraph"/>
              <w:numPr>
                <w:ilvl w:val="0"/>
                <w:numId w:val="17"/>
              </w:numPr>
              <w:rPr>
                <w:rFonts w:ascii="DINRoundPro" w:hAnsi="DINRoundPro" w:cs="Arial"/>
                <w:szCs w:val="30"/>
              </w:rPr>
            </w:pPr>
            <w:r>
              <w:rPr>
                <w:rFonts w:ascii="DINRoundPro" w:hAnsi="DINRoundPro" w:cs="Arial"/>
                <w:szCs w:val="30"/>
              </w:rPr>
              <w:t>Changes to federal purchasing rules (uniform guidance) will require the district to implement controls to meet the guidelines. Johnson noted that food service will be most impacted.</w:t>
            </w:r>
          </w:p>
          <w:p w14:paraId="7444E90A" w14:textId="77777777" w:rsidR="00892084" w:rsidRDefault="00892084" w:rsidP="00892084">
            <w:pPr>
              <w:pStyle w:val="ListParagraph"/>
              <w:ind w:left="1440"/>
              <w:rPr>
                <w:rFonts w:ascii="DINRoundPro" w:hAnsi="DINRoundPro" w:cs="Arial"/>
                <w:szCs w:val="30"/>
              </w:rPr>
            </w:pPr>
          </w:p>
          <w:p w14:paraId="12AD1720" w14:textId="77777777" w:rsidR="00892084" w:rsidRPr="001A122B" w:rsidRDefault="00892084" w:rsidP="001A122B">
            <w:pPr>
              <w:rPr>
                <w:rFonts w:ascii="DINRoundPro" w:hAnsi="DINRoundPro" w:cs="Arial"/>
                <w:b/>
                <w:szCs w:val="30"/>
              </w:rPr>
            </w:pPr>
            <w:r w:rsidRPr="001A122B">
              <w:rPr>
                <w:rFonts w:ascii="DINRoundPro" w:hAnsi="DINRoundPro" w:cs="Arial"/>
                <w:b/>
                <w:szCs w:val="30"/>
              </w:rPr>
              <w:t xml:space="preserve">Budget Timeline </w:t>
            </w:r>
          </w:p>
          <w:p w14:paraId="155CEF15" w14:textId="77777777" w:rsidR="00892084" w:rsidRDefault="00892084" w:rsidP="00892084">
            <w:pPr>
              <w:pStyle w:val="ListParagraph"/>
              <w:rPr>
                <w:rFonts w:ascii="DINRoundPro" w:hAnsi="DINRoundPro" w:cs="Arial"/>
                <w:szCs w:val="30"/>
              </w:rPr>
            </w:pPr>
          </w:p>
          <w:p w14:paraId="294CC4E8" w14:textId="241D2533" w:rsidR="00892084" w:rsidRPr="007D413C" w:rsidRDefault="007D413C" w:rsidP="007D413C">
            <w:pPr>
              <w:pStyle w:val="ListParagraph"/>
              <w:rPr>
                <w:rFonts w:ascii="DINRoundPro" w:hAnsi="DINRoundPro" w:cs="Arial"/>
                <w:szCs w:val="30"/>
              </w:rPr>
            </w:pPr>
            <w:r>
              <w:rPr>
                <w:rFonts w:ascii="DINRoundPro" w:hAnsi="DINRoundPro" w:cs="Arial"/>
                <w:szCs w:val="30"/>
              </w:rPr>
              <w:t xml:space="preserve">Johnson discussed budget timelines with the committee. The preliminary revised budget will be reviewed at the next meeting. </w:t>
            </w:r>
          </w:p>
          <w:p w14:paraId="3FE6EDD9" w14:textId="77777777" w:rsidR="00347C08" w:rsidRPr="007C1834" w:rsidRDefault="00347C08" w:rsidP="00347C08">
            <w:pPr>
              <w:pStyle w:val="ListParagraph"/>
              <w:ind w:left="0"/>
              <w:rPr>
                <w:rFonts w:ascii="DINRoundPro" w:hAnsi="DINRoundPro" w:cs="Arial"/>
                <w:szCs w:val="30"/>
              </w:rPr>
            </w:pPr>
          </w:p>
          <w:p w14:paraId="00A226F0" w14:textId="0A947F85" w:rsidR="00347C08" w:rsidRDefault="00347C08" w:rsidP="008E11AA">
            <w:pPr>
              <w:pStyle w:val="ListParagraph"/>
              <w:tabs>
                <w:tab w:val="left" w:pos="5685"/>
              </w:tabs>
              <w:ind w:left="0"/>
              <w:rPr>
                <w:rFonts w:ascii="DINRoundPro" w:hAnsi="DINRoundPro" w:cs="Arial"/>
                <w:szCs w:val="30"/>
              </w:rPr>
            </w:pPr>
            <w:r w:rsidRPr="003A71D0">
              <w:rPr>
                <w:rFonts w:ascii="DINRoundPro" w:hAnsi="DINRoundPro" w:cs="Arial"/>
                <w:b/>
                <w:szCs w:val="30"/>
                <w:u w:val="single"/>
              </w:rPr>
              <w:t>Membership</w:t>
            </w:r>
            <w:r w:rsidRPr="007C1834">
              <w:rPr>
                <w:rFonts w:ascii="DINRoundPro" w:hAnsi="DINRoundPro" w:cs="Arial"/>
                <w:szCs w:val="30"/>
              </w:rPr>
              <w:t>:</w:t>
            </w:r>
            <w:r w:rsidR="008E11AA">
              <w:rPr>
                <w:rFonts w:ascii="DINRoundPro" w:hAnsi="DINRoundPro" w:cs="Arial"/>
                <w:szCs w:val="30"/>
              </w:rPr>
              <w:tab/>
            </w:r>
          </w:p>
          <w:p w14:paraId="2E5E366E" w14:textId="77777777" w:rsidR="00C950B3" w:rsidRPr="007C1834" w:rsidRDefault="00C950B3" w:rsidP="00347C08">
            <w:pPr>
              <w:pStyle w:val="ListParagraph"/>
              <w:ind w:left="0"/>
              <w:rPr>
                <w:rFonts w:ascii="DINRoundPro" w:hAnsi="DINRoundPro" w:cs="Arial"/>
                <w:szCs w:val="30"/>
              </w:rPr>
            </w:pPr>
          </w:p>
          <w:p w14:paraId="57C8FBCC" w14:textId="79B65C6C" w:rsidR="00347C08" w:rsidRPr="007C1834" w:rsidRDefault="00347C08" w:rsidP="00347C08">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Community Member – Jackie Haremza</w:t>
            </w:r>
          </w:p>
          <w:p w14:paraId="31B9A059" w14:textId="21081B36" w:rsidR="00347C08" w:rsidRPr="007C1834" w:rsidRDefault="00347C08" w:rsidP="00347C08">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Community Member – Adam Johnson</w:t>
            </w:r>
          </w:p>
          <w:p w14:paraId="741A11D1" w14:textId="4F08A7A8" w:rsidR="00347C08" w:rsidRPr="007C1834" w:rsidRDefault="00347C08" w:rsidP="00347C08">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Community Member – Steven Jones</w:t>
            </w:r>
          </w:p>
          <w:p w14:paraId="23A9AEC1" w14:textId="1A14A4FC" w:rsidR="00347C08" w:rsidRPr="007C1834" w:rsidRDefault="00347C08" w:rsidP="00347C08">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Community Member – Allen Larson</w:t>
            </w:r>
          </w:p>
          <w:p w14:paraId="43517C90" w14:textId="250A1FEE" w:rsidR="00347C08" w:rsidRDefault="00347C08" w:rsidP="00347C08">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Community Member – Jennifer Smith</w:t>
            </w:r>
          </w:p>
          <w:p w14:paraId="1B07AC09" w14:textId="77777777" w:rsidR="00575F59" w:rsidRPr="007C1834" w:rsidRDefault="00575F59" w:rsidP="00575F59">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Board</w:t>
            </w:r>
            <w:r w:rsidRPr="007C1834">
              <w:rPr>
                <w:rFonts w:ascii="DINRoundPro" w:hAnsi="DINRoundPro" w:cs="Arial"/>
                <w:color w:val="000000" w:themeColor="text1"/>
                <w:spacing w:val="-6"/>
              </w:rPr>
              <w:t xml:space="preserve"> </w:t>
            </w:r>
            <w:r w:rsidRPr="007C1834">
              <w:rPr>
                <w:rFonts w:ascii="DINRoundPro" w:hAnsi="DINRoundPro" w:cs="Arial"/>
                <w:color w:val="000000" w:themeColor="text1"/>
              </w:rPr>
              <w:t>Treasurer – Matt McKeand</w:t>
            </w:r>
          </w:p>
          <w:p w14:paraId="105F8AEC" w14:textId="77777777" w:rsidR="00575F59" w:rsidRPr="007C1834" w:rsidRDefault="00575F59" w:rsidP="00575F59">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Board</w:t>
            </w:r>
            <w:r w:rsidRPr="007C1834">
              <w:rPr>
                <w:rFonts w:ascii="DINRoundPro" w:hAnsi="DINRoundPro" w:cs="Arial"/>
                <w:color w:val="000000" w:themeColor="text1"/>
                <w:spacing w:val="-5"/>
              </w:rPr>
              <w:t xml:space="preserve"> </w:t>
            </w:r>
            <w:r w:rsidRPr="007C1834">
              <w:rPr>
                <w:rFonts w:ascii="DINRoundPro" w:hAnsi="DINRoundPro" w:cs="Arial"/>
                <w:color w:val="000000" w:themeColor="text1"/>
              </w:rPr>
              <w:t>Representative – Reggie Bowerman</w:t>
            </w:r>
          </w:p>
          <w:p w14:paraId="7846ECAA" w14:textId="14348236" w:rsidR="00575F59" w:rsidRDefault="004847FD" w:rsidP="00575F59">
            <w:pPr>
              <w:widowControl w:val="0"/>
              <w:tabs>
                <w:tab w:val="left" w:pos="720"/>
              </w:tabs>
              <w:autoSpaceDE w:val="0"/>
              <w:autoSpaceDN w:val="0"/>
              <w:rPr>
                <w:rFonts w:ascii="DINRoundPro" w:hAnsi="DINRoundPro" w:cs="Arial"/>
                <w:color w:val="000000" w:themeColor="text1"/>
              </w:rPr>
            </w:pPr>
            <w:r>
              <w:rPr>
                <w:rFonts w:ascii="DINRoundPro" w:hAnsi="DINRoundPro" w:cs="Arial"/>
                <w:color w:val="000000" w:themeColor="text1"/>
              </w:rPr>
              <w:t xml:space="preserve">Temporary Acting Interim </w:t>
            </w:r>
            <w:r w:rsidR="00575F59">
              <w:rPr>
                <w:rFonts w:ascii="DINRoundPro" w:hAnsi="DINRoundPro" w:cs="Arial"/>
                <w:color w:val="000000" w:themeColor="text1"/>
              </w:rPr>
              <w:t xml:space="preserve">Superintendent – </w:t>
            </w:r>
            <w:r>
              <w:rPr>
                <w:rFonts w:ascii="DINRoundPro" w:hAnsi="DINRoundPro" w:cs="Arial"/>
                <w:color w:val="000000" w:themeColor="text1"/>
              </w:rPr>
              <w:t>Jon McBroom</w:t>
            </w:r>
          </w:p>
          <w:p w14:paraId="0DB5667C" w14:textId="75982E32" w:rsidR="00347C08" w:rsidRDefault="00347C08" w:rsidP="00347C08">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Director of Finance and Operations – Suzanne Johnson</w:t>
            </w:r>
          </w:p>
          <w:p w14:paraId="52A445FC" w14:textId="4A0ECC0E" w:rsidR="00575F59" w:rsidRDefault="00575F59" w:rsidP="00347C08">
            <w:pPr>
              <w:widowControl w:val="0"/>
              <w:tabs>
                <w:tab w:val="left" w:pos="720"/>
              </w:tabs>
              <w:autoSpaceDE w:val="0"/>
              <w:autoSpaceDN w:val="0"/>
              <w:rPr>
                <w:rFonts w:ascii="DINRoundPro" w:hAnsi="DINRoundPro" w:cs="Arial"/>
                <w:color w:val="000000" w:themeColor="text1"/>
              </w:rPr>
            </w:pPr>
            <w:r>
              <w:rPr>
                <w:rFonts w:ascii="DINRoundPro" w:hAnsi="DINRoundPro" w:cs="Arial"/>
                <w:color w:val="000000" w:themeColor="text1"/>
              </w:rPr>
              <w:t>District Accountant – Tyler Dehne</w:t>
            </w:r>
          </w:p>
          <w:p w14:paraId="193F7008" w14:textId="4DB13840" w:rsidR="00347C08" w:rsidRPr="007C1834" w:rsidRDefault="00347108" w:rsidP="00347C08">
            <w:pPr>
              <w:widowControl w:val="0"/>
              <w:tabs>
                <w:tab w:val="left" w:pos="720"/>
              </w:tabs>
              <w:autoSpaceDE w:val="0"/>
              <w:autoSpaceDN w:val="0"/>
              <w:rPr>
                <w:rFonts w:ascii="DINRoundPro" w:hAnsi="DINRoundPro" w:cs="Arial"/>
                <w:color w:val="000000" w:themeColor="text1"/>
              </w:rPr>
            </w:pPr>
            <w:r w:rsidRPr="007C1834">
              <w:rPr>
                <w:rFonts w:ascii="DINRoundPro" w:hAnsi="DINRoundPro" w:cs="Arial"/>
                <w:color w:val="000000" w:themeColor="text1"/>
              </w:rPr>
              <w:t>Ad H</w:t>
            </w:r>
            <w:r w:rsidR="00347C08" w:rsidRPr="007C1834">
              <w:rPr>
                <w:rFonts w:ascii="DINRoundPro" w:hAnsi="DINRoundPro" w:cs="Arial"/>
                <w:color w:val="000000" w:themeColor="text1"/>
              </w:rPr>
              <w:t>oc attendees</w:t>
            </w:r>
            <w:r w:rsidR="00CE6929" w:rsidRPr="007C1834">
              <w:rPr>
                <w:rFonts w:ascii="DINRoundPro" w:hAnsi="DINRoundPro" w:cs="Arial"/>
                <w:color w:val="000000" w:themeColor="text1"/>
              </w:rPr>
              <w:t xml:space="preserve"> – </w:t>
            </w:r>
            <w:r w:rsidR="0028393A">
              <w:rPr>
                <w:rFonts w:ascii="DINRoundPro" w:hAnsi="DINRoundPro" w:cs="Arial"/>
                <w:szCs w:val="30"/>
              </w:rPr>
              <w:t>Scott Swanson</w:t>
            </w:r>
          </w:p>
          <w:p w14:paraId="39DC75D2" w14:textId="77777777" w:rsidR="002E3191" w:rsidRPr="007C1834" w:rsidRDefault="004F0EF5" w:rsidP="00987F6D">
            <w:pPr>
              <w:ind w:left="360"/>
              <w:rPr>
                <w:rFonts w:ascii="DINRoundPro" w:hAnsi="DINRoundPro" w:cs="Arial"/>
                <w:sz w:val="20"/>
              </w:rPr>
            </w:pPr>
            <w:r w:rsidRPr="007C1834">
              <w:rPr>
                <w:rFonts w:ascii="DINRoundPro" w:hAnsi="DINRoundPro"/>
                <w:noProof/>
              </w:rPr>
              <w:drawing>
                <wp:anchor distT="0" distB="0" distL="114300" distR="114300" simplePos="0" relativeHeight="251658240" behindDoc="1" locked="0" layoutInCell="1" allowOverlap="1" wp14:anchorId="137F74CB" wp14:editId="1BB045B2">
                  <wp:simplePos x="0" y="0"/>
                  <wp:positionH relativeFrom="column">
                    <wp:posOffset>-65405</wp:posOffset>
                  </wp:positionH>
                  <wp:positionV relativeFrom="paragraph">
                    <wp:posOffset>85725</wp:posOffset>
                  </wp:positionV>
                  <wp:extent cx="5935980" cy="34734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GL orange.jpg"/>
                          <pic:cNvPicPr/>
                        </pic:nvPicPr>
                        <pic:blipFill>
                          <a:blip r:embed="rId8">
                            <a:extLst>
                              <a:ext uri="{28A0092B-C50C-407E-A947-70E740481C1C}">
                                <a14:useLocalDpi xmlns:a14="http://schemas.microsoft.com/office/drawing/2010/main" val="0"/>
                              </a:ext>
                            </a:extLst>
                          </a:blip>
                          <a:stretch>
                            <a:fillRect/>
                          </a:stretch>
                        </pic:blipFill>
                        <pic:spPr>
                          <a:xfrm>
                            <a:off x="0" y="0"/>
                            <a:ext cx="5935980" cy="347345"/>
                          </a:xfrm>
                          <a:prstGeom prst="rect">
                            <a:avLst/>
                          </a:prstGeom>
                        </pic:spPr>
                      </pic:pic>
                    </a:graphicData>
                  </a:graphic>
                  <wp14:sizeRelH relativeFrom="margin">
                    <wp14:pctWidth>0</wp14:pctWidth>
                  </wp14:sizeRelH>
                  <wp14:sizeRelV relativeFrom="margin">
                    <wp14:pctHeight>0</wp14:pctHeight>
                  </wp14:sizeRelV>
                </wp:anchor>
              </w:drawing>
            </w:r>
          </w:p>
        </w:tc>
      </w:tr>
      <w:tr w:rsidR="00A43093" w:rsidRPr="00033002" w14:paraId="16B3F388" w14:textId="77777777" w:rsidTr="002A11A9">
        <w:trPr>
          <w:gridBefore w:val="1"/>
          <w:wBefore w:w="8" w:type="dxa"/>
          <w:trHeight w:val="386"/>
          <w:jc w:val="center"/>
        </w:trPr>
        <w:tc>
          <w:tcPr>
            <w:tcW w:w="9405" w:type="dxa"/>
            <w:gridSpan w:val="3"/>
            <w:shd w:val="clear" w:color="auto" w:fill="000000" w:themeFill="text1"/>
            <w:vAlign w:val="center"/>
          </w:tcPr>
          <w:p w14:paraId="7545ED77" w14:textId="19DCB290" w:rsidR="00A43093" w:rsidRPr="007C1834" w:rsidRDefault="00A43093" w:rsidP="00645572">
            <w:pPr>
              <w:widowControl w:val="0"/>
              <w:autoSpaceDE w:val="0"/>
              <w:autoSpaceDN w:val="0"/>
              <w:adjustRightInd w:val="0"/>
              <w:rPr>
                <w:rFonts w:ascii="DINRoundPro" w:hAnsi="DINRoundPro" w:cs="Arial"/>
                <w:sz w:val="28"/>
                <w:szCs w:val="24"/>
              </w:rPr>
            </w:pPr>
            <w:r w:rsidRPr="007C1834">
              <w:rPr>
                <w:rFonts w:ascii="DINRoundPro" w:hAnsi="DINRoundPro" w:cs="Arial"/>
                <w:b/>
                <w:color w:val="FFFFFF" w:themeColor="background1"/>
                <w:sz w:val="28"/>
              </w:rPr>
              <w:lastRenderedPageBreak/>
              <w:t xml:space="preserve">Save the Dates – </w:t>
            </w:r>
            <w:r w:rsidR="00645572" w:rsidRPr="007C1834">
              <w:rPr>
                <w:rFonts w:ascii="DINRoundPro" w:hAnsi="DINRoundPro" w:cs="Arial"/>
                <w:b/>
                <w:color w:val="FFFFFF" w:themeColor="background1"/>
                <w:sz w:val="28"/>
              </w:rPr>
              <w:t>Please mark your calendars for the following:</w:t>
            </w:r>
          </w:p>
        </w:tc>
      </w:tr>
      <w:tr w:rsidR="002E3191" w:rsidRPr="009453AC" w14:paraId="3226F109" w14:textId="77777777" w:rsidTr="00A43093">
        <w:trPr>
          <w:gridBefore w:val="1"/>
          <w:wBefore w:w="8" w:type="dxa"/>
          <w:jc w:val="center"/>
        </w:trPr>
        <w:tc>
          <w:tcPr>
            <w:tcW w:w="9405" w:type="dxa"/>
            <w:gridSpan w:val="3"/>
            <w:shd w:val="clear" w:color="auto" w:fill="FFFFFF" w:themeFill="background1"/>
          </w:tcPr>
          <w:p w14:paraId="3B98CA24" w14:textId="6441C86E" w:rsidR="00987F6D" w:rsidRPr="007C1834" w:rsidRDefault="00987F6D" w:rsidP="00987F6D">
            <w:pPr>
              <w:widowControl w:val="0"/>
              <w:autoSpaceDE w:val="0"/>
              <w:autoSpaceDN w:val="0"/>
              <w:adjustRightInd w:val="0"/>
              <w:rPr>
                <w:rFonts w:ascii="DINRoundPro" w:hAnsi="DINRoundPro" w:cs="Arial"/>
                <w:szCs w:val="24"/>
              </w:rPr>
            </w:pPr>
          </w:p>
          <w:p w14:paraId="6F8F8E2F" w14:textId="79ECA6B8" w:rsidR="00987F6D" w:rsidRDefault="002A11A9" w:rsidP="00347C08">
            <w:pPr>
              <w:pStyle w:val="ListParagraph"/>
              <w:ind w:left="0"/>
              <w:rPr>
                <w:rFonts w:ascii="DINRoundPro" w:hAnsi="DINRoundPro" w:cs="Arial"/>
                <w:szCs w:val="30"/>
              </w:rPr>
            </w:pPr>
            <w:r w:rsidRPr="007C1834">
              <w:rPr>
                <w:rFonts w:ascii="DINRoundPro" w:hAnsi="DINRoundPro" w:cs="Arial"/>
                <w:szCs w:val="30"/>
              </w:rPr>
              <w:t>Citizens’ Financial Advisory Committee Meetings</w:t>
            </w:r>
          </w:p>
          <w:p w14:paraId="596DCC41" w14:textId="77777777" w:rsidR="00C950B3" w:rsidRDefault="00892084" w:rsidP="00892084">
            <w:pPr>
              <w:pStyle w:val="ListParagraph"/>
              <w:numPr>
                <w:ilvl w:val="0"/>
                <w:numId w:val="12"/>
              </w:numPr>
              <w:rPr>
                <w:rFonts w:ascii="DINRoundPro" w:hAnsi="DINRoundPro" w:cs="Arial"/>
              </w:rPr>
            </w:pPr>
            <w:r>
              <w:rPr>
                <w:rFonts w:ascii="DINRoundPro" w:hAnsi="DINRoundPro" w:cs="Arial"/>
              </w:rPr>
              <w:t>Tuesday January 9, 2018</w:t>
            </w:r>
          </w:p>
          <w:p w14:paraId="287F2E7B" w14:textId="6F5ADB85" w:rsidR="00892084" w:rsidRPr="00892084" w:rsidRDefault="00892084" w:rsidP="00892084">
            <w:pPr>
              <w:pStyle w:val="ListParagraph"/>
              <w:rPr>
                <w:rFonts w:ascii="DINRoundPro" w:hAnsi="DINRoundPro" w:cs="Arial"/>
              </w:rPr>
            </w:pPr>
          </w:p>
        </w:tc>
      </w:tr>
      <w:tr w:rsidR="001F3FFE" w:rsidRPr="00B57CF2" w14:paraId="5105B19A" w14:textId="77777777" w:rsidTr="00413C21">
        <w:trPr>
          <w:gridBefore w:val="1"/>
          <w:wBefore w:w="8" w:type="dxa"/>
          <w:trHeight w:val="170"/>
          <w:jc w:val="center"/>
        </w:trPr>
        <w:tc>
          <w:tcPr>
            <w:tcW w:w="3121" w:type="dxa"/>
            <w:tcBorders>
              <w:bottom w:val="single" w:sz="4" w:space="0" w:color="auto"/>
            </w:tcBorders>
            <w:shd w:val="clear" w:color="auto" w:fill="FF0000"/>
            <w:vAlign w:val="center"/>
          </w:tcPr>
          <w:p w14:paraId="6D4C2789" w14:textId="77777777" w:rsidR="001F3FFE" w:rsidRPr="00B57CF2" w:rsidRDefault="001F3FFE" w:rsidP="00413C21">
            <w:pPr>
              <w:rPr>
                <w:rFonts w:ascii="Arial" w:hAnsi="Arial" w:cs="Arial"/>
                <w:b/>
                <w:noProof/>
                <w:sz w:val="16"/>
                <w:szCs w:val="24"/>
              </w:rPr>
            </w:pPr>
          </w:p>
        </w:tc>
        <w:tc>
          <w:tcPr>
            <w:tcW w:w="3060" w:type="dxa"/>
            <w:tcBorders>
              <w:bottom w:val="single" w:sz="4" w:space="0" w:color="auto"/>
            </w:tcBorders>
            <w:vAlign w:val="center"/>
          </w:tcPr>
          <w:p w14:paraId="1D95AFE7" w14:textId="77777777" w:rsidR="001F3FFE" w:rsidRPr="00B57CF2" w:rsidRDefault="001F3FFE" w:rsidP="00413C21">
            <w:pPr>
              <w:rPr>
                <w:rFonts w:ascii="Arial" w:hAnsi="Arial" w:cs="Arial"/>
                <w:b/>
                <w:noProof/>
                <w:sz w:val="16"/>
                <w:szCs w:val="24"/>
              </w:rPr>
            </w:pPr>
          </w:p>
        </w:tc>
        <w:tc>
          <w:tcPr>
            <w:tcW w:w="3224" w:type="dxa"/>
            <w:tcBorders>
              <w:bottom w:val="single" w:sz="4" w:space="0" w:color="auto"/>
            </w:tcBorders>
            <w:shd w:val="clear" w:color="auto" w:fill="000000" w:themeFill="text1"/>
            <w:vAlign w:val="center"/>
          </w:tcPr>
          <w:p w14:paraId="1289F196" w14:textId="77777777" w:rsidR="001F3FFE" w:rsidRPr="00B57CF2" w:rsidRDefault="001F3FFE" w:rsidP="00413C21">
            <w:pPr>
              <w:rPr>
                <w:rFonts w:ascii="Arial" w:hAnsi="Arial" w:cs="Arial"/>
                <w:b/>
                <w:noProof/>
                <w:sz w:val="16"/>
                <w:szCs w:val="24"/>
              </w:rPr>
            </w:pPr>
          </w:p>
        </w:tc>
      </w:tr>
    </w:tbl>
    <w:p w14:paraId="7E6872BA" w14:textId="77777777" w:rsidR="009453AC" w:rsidRDefault="009453AC"/>
    <w:sectPr w:rsidR="009453AC" w:rsidSect="00CC2D58">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Eurostile#2-Extended">
    <w:altName w:val="Impact"/>
    <w:panose1 w:val="020B0800000000000000"/>
    <w:charset w:val="00"/>
    <w:family w:val="swiss"/>
    <w:pitch w:val="variable"/>
    <w:sig w:usb0="00000003" w:usb1="00000000" w:usb2="00000000" w:usb3="00000000" w:csb0="00000001" w:csb1="00000000"/>
  </w:font>
  <w:font w:name="DINRoundPro">
    <w:altName w:val="Arial"/>
    <w:panose1 w:val="020B0504020101020102"/>
    <w:charset w:val="00"/>
    <w:family w:val="swiss"/>
    <w:notTrueType/>
    <w:pitch w:val="variable"/>
    <w:sig w:usb0="A00002BF" w:usb1="4000207B" w:usb2="0000000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070"/>
    <w:multiLevelType w:val="hybridMultilevel"/>
    <w:tmpl w:val="B16A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AA8"/>
    <w:multiLevelType w:val="hybridMultilevel"/>
    <w:tmpl w:val="5504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23FDD"/>
    <w:multiLevelType w:val="hybridMultilevel"/>
    <w:tmpl w:val="A7D4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F7D06"/>
    <w:multiLevelType w:val="hybridMultilevel"/>
    <w:tmpl w:val="2FF8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D155C"/>
    <w:multiLevelType w:val="hybridMultilevel"/>
    <w:tmpl w:val="3E22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26D4A"/>
    <w:multiLevelType w:val="hybridMultilevel"/>
    <w:tmpl w:val="DE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6339F"/>
    <w:multiLevelType w:val="hybridMultilevel"/>
    <w:tmpl w:val="3EF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67DB6"/>
    <w:multiLevelType w:val="hybridMultilevel"/>
    <w:tmpl w:val="E3B0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13381"/>
    <w:multiLevelType w:val="hybridMultilevel"/>
    <w:tmpl w:val="2A22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13B25"/>
    <w:multiLevelType w:val="hybridMultilevel"/>
    <w:tmpl w:val="68F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1472B"/>
    <w:multiLevelType w:val="hybridMultilevel"/>
    <w:tmpl w:val="0120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377FF"/>
    <w:multiLevelType w:val="hybridMultilevel"/>
    <w:tmpl w:val="8B8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C35C4"/>
    <w:multiLevelType w:val="hybridMultilevel"/>
    <w:tmpl w:val="9EEEA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A96C6E"/>
    <w:multiLevelType w:val="hybridMultilevel"/>
    <w:tmpl w:val="07A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D3BB0"/>
    <w:multiLevelType w:val="hybridMultilevel"/>
    <w:tmpl w:val="2EA6DF0E"/>
    <w:lvl w:ilvl="0" w:tplc="DBA04146">
      <w:start w:val="1"/>
      <w:numFmt w:val="upperLetter"/>
      <w:lvlText w:val="%1."/>
      <w:lvlJc w:val="left"/>
      <w:pPr>
        <w:ind w:left="460" w:hanging="360"/>
      </w:pPr>
      <w:rPr>
        <w:rFonts w:ascii="Times New Roman" w:eastAsia="Times New Roman" w:hAnsi="Times New Roman" w:cs="Times New Roman" w:hint="default"/>
        <w:spacing w:val="-1"/>
        <w:w w:val="99"/>
        <w:sz w:val="24"/>
        <w:szCs w:val="24"/>
      </w:rPr>
    </w:lvl>
    <w:lvl w:ilvl="1" w:tplc="AEBCFE1C">
      <w:start w:val="1"/>
      <w:numFmt w:val="decimal"/>
      <w:lvlText w:val="%2."/>
      <w:lvlJc w:val="left"/>
      <w:pPr>
        <w:ind w:left="100" w:hanging="260"/>
      </w:pPr>
      <w:rPr>
        <w:rFonts w:ascii="Times New Roman" w:eastAsia="Times New Roman" w:hAnsi="Times New Roman" w:cs="Times New Roman" w:hint="default"/>
        <w:w w:val="100"/>
        <w:sz w:val="24"/>
        <w:szCs w:val="24"/>
      </w:rPr>
    </w:lvl>
    <w:lvl w:ilvl="2" w:tplc="23200F1E">
      <w:numFmt w:val="bullet"/>
      <w:lvlText w:val="•"/>
      <w:lvlJc w:val="left"/>
      <w:pPr>
        <w:ind w:left="1393" w:hanging="260"/>
      </w:pPr>
      <w:rPr>
        <w:rFonts w:hint="default"/>
      </w:rPr>
    </w:lvl>
    <w:lvl w:ilvl="3" w:tplc="7178AA64">
      <w:numFmt w:val="bullet"/>
      <w:lvlText w:val="•"/>
      <w:lvlJc w:val="left"/>
      <w:pPr>
        <w:ind w:left="2326" w:hanging="260"/>
      </w:pPr>
      <w:rPr>
        <w:rFonts w:hint="default"/>
      </w:rPr>
    </w:lvl>
    <w:lvl w:ilvl="4" w:tplc="456005C4">
      <w:numFmt w:val="bullet"/>
      <w:lvlText w:val="•"/>
      <w:lvlJc w:val="left"/>
      <w:pPr>
        <w:ind w:left="3260" w:hanging="260"/>
      </w:pPr>
      <w:rPr>
        <w:rFonts w:hint="default"/>
      </w:rPr>
    </w:lvl>
    <w:lvl w:ilvl="5" w:tplc="83E0BCBA">
      <w:numFmt w:val="bullet"/>
      <w:lvlText w:val="•"/>
      <w:lvlJc w:val="left"/>
      <w:pPr>
        <w:ind w:left="4193" w:hanging="260"/>
      </w:pPr>
      <w:rPr>
        <w:rFonts w:hint="default"/>
      </w:rPr>
    </w:lvl>
    <w:lvl w:ilvl="6" w:tplc="BFACA6FA">
      <w:numFmt w:val="bullet"/>
      <w:lvlText w:val="•"/>
      <w:lvlJc w:val="left"/>
      <w:pPr>
        <w:ind w:left="5126" w:hanging="260"/>
      </w:pPr>
      <w:rPr>
        <w:rFonts w:hint="default"/>
      </w:rPr>
    </w:lvl>
    <w:lvl w:ilvl="7" w:tplc="3AB0DA86">
      <w:numFmt w:val="bullet"/>
      <w:lvlText w:val="•"/>
      <w:lvlJc w:val="left"/>
      <w:pPr>
        <w:ind w:left="6060" w:hanging="260"/>
      </w:pPr>
      <w:rPr>
        <w:rFonts w:hint="default"/>
      </w:rPr>
    </w:lvl>
    <w:lvl w:ilvl="8" w:tplc="FB9C4C40">
      <w:numFmt w:val="bullet"/>
      <w:lvlText w:val="•"/>
      <w:lvlJc w:val="left"/>
      <w:pPr>
        <w:ind w:left="6993" w:hanging="260"/>
      </w:pPr>
      <w:rPr>
        <w:rFonts w:hint="default"/>
      </w:rPr>
    </w:lvl>
  </w:abstractNum>
  <w:abstractNum w:abstractNumId="15">
    <w:nsid w:val="71F0496D"/>
    <w:multiLevelType w:val="hybridMultilevel"/>
    <w:tmpl w:val="47E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C53BEF"/>
    <w:multiLevelType w:val="hybridMultilevel"/>
    <w:tmpl w:val="8B7E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50E6D"/>
    <w:multiLevelType w:val="hybridMultilevel"/>
    <w:tmpl w:val="347E567A"/>
    <w:lvl w:ilvl="0" w:tplc="04090003">
      <w:start w:val="1"/>
      <w:numFmt w:val="bullet"/>
      <w:lvlText w:val="o"/>
      <w:lvlJc w:val="left"/>
      <w:pPr>
        <w:ind w:left="1487" w:hanging="360"/>
      </w:pPr>
      <w:rPr>
        <w:rFonts w:ascii="Courier New" w:hAnsi="Courier New" w:cs="Courier New"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num w:numId="1">
    <w:abstractNumId w:val="11"/>
  </w:num>
  <w:num w:numId="2">
    <w:abstractNumId w:val="4"/>
  </w:num>
  <w:num w:numId="3">
    <w:abstractNumId w:val="7"/>
  </w:num>
  <w:num w:numId="4">
    <w:abstractNumId w:val="0"/>
  </w:num>
  <w:num w:numId="5">
    <w:abstractNumId w:val="15"/>
  </w:num>
  <w:num w:numId="6">
    <w:abstractNumId w:val="6"/>
  </w:num>
  <w:num w:numId="7">
    <w:abstractNumId w:val="2"/>
  </w:num>
  <w:num w:numId="8">
    <w:abstractNumId w:val="9"/>
  </w:num>
  <w:num w:numId="9">
    <w:abstractNumId w:val="8"/>
  </w:num>
  <w:num w:numId="10">
    <w:abstractNumId w:val="1"/>
  </w:num>
  <w:num w:numId="11">
    <w:abstractNumId w:val="5"/>
  </w:num>
  <w:num w:numId="12">
    <w:abstractNumId w:val="16"/>
  </w:num>
  <w:num w:numId="13">
    <w:abstractNumId w:val="3"/>
  </w:num>
  <w:num w:numId="14">
    <w:abstractNumId w:val="10"/>
  </w:num>
  <w:num w:numId="15">
    <w:abstractNumId w:val="13"/>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AC"/>
    <w:rsid w:val="00010E45"/>
    <w:rsid w:val="00033002"/>
    <w:rsid w:val="00033B48"/>
    <w:rsid w:val="00052D39"/>
    <w:rsid w:val="000766FD"/>
    <w:rsid w:val="00085322"/>
    <w:rsid w:val="000A0FCD"/>
    <w:rsid w:val="000B69DE"/>
    <w:rsid w:val="000B6E14"/>
    <w:rsid w:val="000C4218"/>
    <w:rsid w:val="000D39BC"/>
    <w:rsid w:val="000F38AE"/>
    <w:rsid w:val="00126395"/>
    <w:rsid w:val="0014110B"/>
    <w:rsid w:val="0016592D"/>
    <w:rsid w:val="001730DB"/>
    <w:rsid w:val="001A122B"/>
    <w:rsid w:val="001F3FFE"/>
    <w:rsid w:val="002014DA"/>
    <w:rsid w:val="00216371"/>
    <w:rsid w:val="002179DF"/>
    <w:rsid w:val="00226378"/>
    <w:rsid w:val="00242826"/>
    <w:rsid w:val="0027091F"/>
    <w:rsid w:val="0028393A"/>
    <w:rsid w:val="00290CAE"/>
    <w:rsid w:val="00290F75"/>
    <w:rsid w:val="002A11A9"/>
    <w:rsid w:val="002D44D2"/>
    <w:rsid w:val="002E3191"/>
    <w:rsid w:val="002F029A"/>
    <w:rsid w:val="003271E2"/>
    <w:rsid w:val="00334DF9"/>
    <w:rsid w:val="00340D48"/>
    <w:rsid w:val="00347108"/>
    <w:rsid w:val="00347C08"/>
    <w:rsid w:val="00371DC0"/>
    <w:rsid w:val="003735F4"/>
    <w:rsid w:val="00385D7C"/>
    <w:rsid w:val="003A71D0"/>
    <w:rsid w:val="003D3CDF"/>
    <w:rsid w:val="004111CB"/>
    <w:rsid w:val="0041754A"/>
    <w:rsid w:val="0043252A"/>
    <w:rsid w:val="0045512C"/>
    <w:rsid w:val="004847FD"/>
    <w:rsid w:val="00493A85"/>
    <w:rsid w:val="004A3258"/>
    <w:rsid w:val="004D3CA1"/>
    <w:rsid w:val="004D4ACA"/>
    <w:rsid w:val="004F0EF5"/>
    <w:rsid w:val="00521714"/>
    <w:rsid w:val="00524347"/>
    <w:rsid w:val="00536294"/>
    <w:rsid w:val="005634E4"/>
    <w:rsid w:val="00575F59"/>
    <w:rsid w:val="00583911"/>
    <w:rsid w:val="005E58A9"/>
    <w:rsid w:val="00617AA9"/>
    <w:rsid w:val="00627DC3"/>
    <w:rsid w:val="00630D57"/>
    <w:rsid w:val="00634A42"/>
    <w:rsid w:val="00636FA5"/>
    <w:rsid w:val="00645572"/>
    <w:rsid w:val="0066588B"/>
    <w:rsid w:val="0067360C"/>
    <w:rsid w:val="006A1F19"/>
    <w:rsid w:val="006A655D"/>
    <w:rsid w:val="006C05B8"/>
    <w:rsid w:val="006D147E"/>
    <w:rsid w:val="006F03CC"/>
    <w:rsid w:val="0071348D"/>
    <w:rsid w:val="00731DEE"/>
    <w:rsid w:val="007546E1"/>
    <w:rsid w:val="00757251"/>
    <w:rsid w:val="00774F0D"/>
    <w:rsid w:val="00786B75"/>
    <w:rsid w:val="007C1834"/>
    <w:rsid w:val="007D413C"/>
    <w:rsid w:val="007E01AD"/>
    <w:rsid w:val="007E06E1"/>
    <w:rsid w:val="007E6ECA"/>
    <w:rsid w:val="00863D92"/>
    <w:rsid w:val="00870F4C"/>
    <w:rsid w:val="008758C2"/>
    <w:rsid w:val="008802E3"/>
    <w:rsid w:val="00892084"/>
    <w:rsid w:val="008A395C"/>
    <w:rsid w:val="008B15B2"/>
    <w:rsid w:val="008C65B4"/>
    <w:rsid w:val="008D1C93"/>
    <w:rsid w:val="008E11AA"/>
    <w:rsid w:val="00937F9D"/>
    <w:rsid w:val="009453AC"/>
    <w:rsid w:val="00966BC5"/>
    <w:rsid w:val="009765E1"/>
    <w:rsid w:val="00977108"/>
    <w:rsid w:val="00987F6D"/>
    <w:rsid w:val="009927F7"/>
    <w:rsid w:val="009A777F"/>
    <w:rsid w:val="009C076E"/>
    <w:rsid w:val="009D6A70"/>
    <w:rsid w:val="00A07697"/>
    <w:rsid w:val="00A155B2"/>
    <w:rsid w:val="00A43093"/>
    <w:rsid w:val="00AC5F7F"/>
    <w:rsid w:val="00AE573F"/>
    <w:rsid w:val="00B11A79"/>
    <w:rsid w:val="00B3472C"/>
    <w:rsid w:val="00B42484"/>
    <w:rsid w:val="00B5791D"/>
    <w:rsid w:val="00B57CF2"/>
    <w:rsid w:val="00B91FAA"/>
    <w:rsid w:val="00BC1371"/>
    <w:rsid w:val="00C72C44"/>
    <w:rsid w:val="00C72E21"/>
    <w:rsid w:val="00C950B3"/>
    <w:rsid w:val="00CB3706"/>
    <w:rsid w:val="00CC2D58"/>
    <w:rsid w:val="00CE291B"/>
    <w:rsid w:val="00CE6929"/>
    <w:rsid w:val="00D135C1"/>
    <w:rsid w:val="00D41001"/>
    <w:rsid w:val="00D44739"/>
    <w:rsid w:val="00D470E9"/>
    <w:rsid w:val="00D720CF"/>
    <w:rsid w:val="00D777E7"/>
    <w:rsid w:val="00E25214"/>
    <w:rsid w:val="00E475BA"/>
    <w:rsid w:val="00EA72F4"/>
    <w:rsid w:val="00EC2910"/>
    <w:rsid w:val="00EE069C"/>
    <w:rsid w:val="00F367F5"/>
    <w:rsid w:val="00F7184C"/>
    <w:rsid w:val="00FA055E"/>
    <w:rsid w:val="00FA300D"/>
    <w:rsid w:val="00FE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1ADE9"/>
  <w15:docId w15:val="{5DC327AA-AD3A-473B-BAEF-BB678E59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453AC"/>
    <w:pPr>
      <w:ind w:left="720"/>
      <w:contextualSpacing/>
    </w:pPr>
  </w:style>
  <w:style w:type="paragraph" w:styleId="BalloonText">
    <w:name w:val="Balloon Text"/>
    <w:basedOn w:val="Normal"/>
    <w:link w:val="BalloonTextChar"/>
    <w:uiPriority w:val="99"/>
    <w:semiHidden/>
    <w:unhideWhenUsed/>
    <w:rsid w:val="00524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347"/>
    <w:rPr>
      <w:rFonts w:ascii="Segoe UI" w:hAnsi="Segoe UI" w:cs="Segoe UI"/>
      <w:sz w:val="18"/>
      <w:szCs w:val="18"/>
    </w:rPr>
  </w:style>
  <w:style w:type="character" w:styleId="Hyperlink">
    <w:name w:val="Hyperlink"/>
    <w:basedOn w:val="DefaultParagraphFont"/>
    <w:uiPriority w:val="99"/>
    <w:unhideWhenUsed/>
    <w:rsid w:val="00217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2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29D8-A7C7-46E7-8C84-D10B1AA1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Shakopee Public Schools</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Koehn, Sarah</dc:creator>
  <cp:keywords/>
  <dc:description/>
  <cp:lastModifiedBy>Mohlin,Joleen</cp:lastModifiedBy>
  <cp:revision>19</cp:revision>
  <cp:lastPrinted>2017-07-06T21:20:00Z</cp:lastPrinted>
  <dcterms:created xsi:type="dcterms:W3CDTF">2018-01-11T15:31:00Z</dcterms:created>
  <dcterms:modified xsi:type="dcterms:W3CDTF">2018-01-23T20:15:00Z</dcterms:modified>
</cp:coreProperties>
</file>